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both"/>
        <w:textAlignment w:val="auto"/>
        <w:rPr>
          <w:rFonts w:hint="eastAsia" w:ascii="CESI黑体-GB2312" w:hAnsi="CESI黑体-GB2312" w:eastAsia="CESI黑体-GB2312" w:cs="CESI黑体-GB2312"/>
          <w:lang w:val="en-US" w:eastAsia="zh-CN"/>
        </w:rPr>
      </w:pPr>
      <w:bookmarkStart w:id="0" w:name="_GoBack"/>
      <w:bookmarkEnd w:id="0"/>
      <w:r>
        <w:rPr>
          <w:rFonts w:hint="eastAsia" w:ascii="CESI黑体-GB2312" w:hAnsi="CESI黑体-GB2312" w:eastAsia="CESI黑体-GB2312" w:cs="CESI黑体-GB2312"/>
          <w:lang w:eastAsia="zh-CN"/>
        </w:rPr>
        <w:t>附件</w:t>
      </w:r>
      <w:r>
        <w:rPr>
          <w:rFonts w:hint="eastAsia" w:ascii="CESI黑体-GB2312" w:hAnsi="CESI黑体-GB2312" w:eastAsia="CESI黑体-GB2312" w:cs="CESI黑体-GB2312"/>
          <w:lang w:val="en-US" w:eastAsia="zh-CN"/>
        </w:rPr>
        <w:t>2：</w:t>
      </w:r>
    </w:p>
    <w:p>
      <w:pPr>
        <w:keepNext w:val="0"/>
        <w:keepLines w:val="0"/>
        <w:pageBreakBefore w:val="0"/>
        <w:widowControl w:val="0"/>
        <w:kinsoku/>
        <w:wordWrap/>
        <w:overflowPunct/>
        <w:topLinePunct w:val="0"/>
        <w:autoSpaceDE/>
        <w:autoSpaceDN/>
        <w:bidi w:val="0"/>
        <w:adjustRightInd/>
        <w:snapToGrid/>
        <w:spacing w:before="312" w:beforeLines="100" w:after="312" w:afterLines="100" w:line="58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修订说明</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eastAsia" w:ascii="Times New Roman" w:hAnsi="Times New Roman" w:cs="Times New Roman"/>
          <w:szCs w:val="32"/>
        </w:rPr>
      </w:pPr>
      <w:r>
        <w:rPr>
          <w:rFonts w:hint="eastAsia" w:ascii="Times New Roman" w:hAnsi="Times New Roman" w:cs="Times New Roman"/>
          <w:szCs w:val="32"/>
          <w:lang w:eastAsia="zh-CN"/>
        </w:rPr>
        <w:t>完善</w:t>
      </w:r>
      <w:r>
        <w:rPr>
          <w:rFonts w:hint="eastAsia" w:ascii="Times New Roman" w:hAnsi="Times New Roman" w:cs="Times New Roman"/>
          <w:szCs w:val="32"/>
        </w:rPr>
        <w:t>民航</w:t>
      </w:r>
      <w:r>
        <w:rPr>
          <w:rFonts w:hint="eastAsia" w:ascii="Times New Roman" w:hAnsi="Times New Roman" w:cs="Times New Roman"/>
          <w:szCs w:val="32"/>
          <w:lang w:eastAsia="zh-CN"/>
        </w:rPr>
        <w:t>空管</w:t>
      </w:r>
      <w:r>
        <w:rPr>
          <w:rFonts w:hint="eastAsia" w:ascii="Times New Roman" w:hAnsi="Times New Roman" w:cs="Times New Roman"/>
          <w:szCs w:val="32"/>
        </w:rPr>
        <w:t>法规是我国民航运行安全和效率提升的制度保障，也是建设世界一流空管目标的关键环节。</w:t>
      </w:r>
      <w:r>
        <w:rPr>
          <w:rFonts w:hint="eastAsia" w:ascii="Times New Roman" w:hAnsi="Times New Roman" w:cs="Times New Roman"/>
          <w:szCs w:val="32"/>
          <w:lang w:val="en-US" w:eastAsia="zh-CN"/>
        </w:rPr>
        <w:t>为了适应民航空管工作实践，更好与国际接轨，提高我国民航空管运行效率，</w:t>
      </w:r>
      <w:r>
        <w:rPr>
          <w:rFonts w:hint="eastAsia" w:ascii="Times New Roman" w:hAnsi="Times New Roman" w:cs="Times New Roman"/>
          <w:szCs w:val="32"/>
        </w:rPr>
        <w:t>根据交通运输部和民航局立法工作安排，</w:t>
      </w:r>
      <w:r>
        <w:rPr>
          <w:rFonts w:hint="eastAsia" w:ascii="Times New Roman" w:hAnsi="Times New Roman" w:cs="Times New Roman"/>
          <w:szCs w:val="32"/>
          <w:lang w:eastAsia="zh-CN"/>
        </w:rPr>
        <w:t>民航</w:t>
      </w:r>
      <w:r>
        <w:rPr>
          <w:rFonts w:hint="eastAsia" w:ascii="Times New Roman" w:hAnsi="Times New Roman" w:cs="Times New Roman"/>
          <w:szCs w:val="32"/>
        </w:rPr>
        <w:t>局组织修订《民用航空空中交通管理规则》（交通运输部令2022年第36号），形成《民用航空空中交通管理</w:t>
      </w:r>
      <w:r>
        <w:rPr>
          <w:rFonts w:hint="eastAsia" w:ascii="Times New Roman" w:hAnsi="Times New Roman" w:cs="Times New Roman"/>
          <w:szCs w:val="32"/>
          <w:lang w:eastAsia="zh-CN"/>
        </w:rPr>
        <w:t>规则</w:t>
      </w:r>
      <w:r>
        <w:rPr>
          <w:rFonts w:hint="eastAsia" w:ascii="Times New Roman" w:hAnsi="Times New Roman" w:cs="Times New Roman"/>
          <w:szCs w:val="32"/>
        </w:rPr>
        <w:t>（征求意见稿）》。有关情况说明如下：</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Chars="0"/>
        <w:jc w:val="both"/>
        <w:textAlignment w:val="auto"/>
        <w:outlineLvl w:val="0"/>
        <w:rPr>
          <w:rFonts w:ascii="Times New Roman" w:hAnsi="Times New Roman" w:eastAsia="黑体" w:cs="Times New Roman"/>
          <w:szCs w:val="32"/>
        </w:rPr>
      </w:pPr>
      <w:r>
        <w:rPr>
          <w:rFonts w:hint="eastAsia" w:ascii="Times New Roman" w:hAnsi="Times New Roman" w:eastAsia="黑体" w:cs="Times New Roman"/>
          <w:szCs w:val="32"/>
          <w:lang w:eastAsia="zh-CN"/>
        </w:rPr>
        <w:t>修订</w:t>
      </w:r>
      <w:r>
        <w:rPr>
          <w:rFonts w:hint="eastAsia" w:ascii="Times New Roman" w:hAnsi="Times New Roman" w:eastAsia="黑体" w:cs="Times New Roman"/>
          <w:szCs w:val="32"/>
        </w:rPr>
        <w:t>背景</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eastAsia" w:cs="Times New Roman"/>
        </w:rPr>
      </w:pPr>
      <w:r>
        <w:rPr>
          <w:rFonts w:hint="eastAsia" w:ascii="Times New Roman" w:hAnsi="Times New Roman" w:cs="Times New Roman"/>
          <w:szCs w:val="32"/>
          <w:lang w:eastAsia="zh-CN"/>
        </w:rPr>
        <w:t>随着我国民航业快速发展，现行规章不能完全满足空管行业管理和实践运行需要，</w:t>
      </w:r>
      <w:r>
        <w:rPr>
          <w:rFonts w:hint="eastAsia" w:ascii="Times New Roman" w:hAnsi="Times New Roman" w:cs="Times New Roman"/>
          <w:szCs w:val="32"/>
        </w:rPr>
        <w:t>2024年国际民航组织对我国开展</w:t>
      </w:r>
      <w:r>
        <w:rPr>
          <w:rFonts w:hint="eastAsia" w:ascii="Times New Roman" w:hAnsi="Times New Roman" w:cs="Times New Roman"/>
          <w:szCs w:val="32"/>
          <w:lang w:eastAsia="zh-CN"/>
        </w:rPr>
        <w:t>的</w:t>
      </w:r>
      <w:r>
        <w:rPr>
          <w:rFonts w:hint="eastAsia" w:ascii="Times New Roman" w:hAnsi="Times New Roman" w:cs="Times New Roman"/>
          <w:szCs w:val="32"/>
        </w:rPr>
        <w:t>USOAP审计</w:t>
      </w:r>
      <w:r>
        <w:rPr>
          <w:rFonts w:hint="eastAsia" w:cs="Times New Roman"/>
          <w:lang w:eastAsia="zh-CN"/>
        </w:rPr>
        <w:t>反映出现行规章存在与国际不完全接轨的情况，</w:t>
      </w:r>
      <w:r>
        <w:rPr>
          <w:rFonts w:hint="eastAsia" w:cs="Times New Roman"/>
        </w:rPr>
        <w:t>为</w:t>
      </w:r>
      <w:r>
        <w:rPr>
          <w:rFonts w:hint="eastAsia" w:cs="Times New Roman"/>
          <w:lang w:eastAsia="zh-CN"/>
        </w:rPr>
        <w:t>解决上述问题</w:t>
      </w:r>
      <w:r>
        <w:rPr>
          <w:rFonts w:hint="eastAsia" w:cs="Times New Roman"/>
        </w:rPr>
        <w:t>，</w:t>
      </w:r>
      <w:r>
        <w:rPr>
          <w:rFonts w:hint="eastAsia" w:cs="Times New Roman"/>
          <w:lang w:eastAsia="zh-CN"/>
        </w:rPr>
        <w:t>民航局组织开展规章修订</w:t>
      </w:r>
      <w:r>
        <w:rPr>
          <w:rFonts w:hint="eastAsia" w:cs="Times New Roman"/>
        </w:rPr>
        <w:t>。</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outlineLvl w:val="0"/>
        <w:rPr>
          <w:rFonts w:ascii="Times New Roman" w:hAnsi="Times New Roman" w:eastAsia="黑体" w:cs="Times New Roman"/>
          <w:szCs w:val="32"/>
        </w:rPr>
      </w:pPr>
      <w:r>
        <w:rPr>
          <w:rFonts w:ascii="Times New Roman" w:hAnsi="Times New Roman" w:eastAsia="黑体" w:cs="Times New Roman"/>
          <w:szCs w:val="32"/>
        </w:rPr>
        <w:t>二、</w:t>
      </w:r>
      <w:r>
        <w:rPr>
          <w:rFonts w:hint="eastAsia" w:ascii="Times New Roman" w:hAnsi="Times New Roman" w:eastAsia="黑体" w:cs="Times New Roman"/>
          <w:szCs w:val="32"/>
          <w:lang w:eastAsia="zh-CN"/>
        </w:rPr>
        <w:t>起草</w:t>
      </w:r>
      <w:r>
        <w:rPr>
          <w:rFonts w:ascii="Times New Roman" w:hAnsi="Times New Roman" w:eastAsia="黑体" w:cs="Times New Roman"/>
          <w:szCs w:val="32"/>
        </w:rPr>
        <w:t>过程</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szCs w:val="32"/>
          <w:lang w:val="en-US" w:eastAsia="zh-CN"/>
        </w:rPr>
      </w:pPr>
      <w:r>
        <w:rPr>
          <w:rFonts w:ascii="Times New Roman" w:hAnsi="Times New Roman" w:cs="Times New Roman"/>
          <w:szCs w:val="32"/>
        </w:rPr>
        <w:t>组织</w:t>
      </w:r>
      <w:r>
        <w:rPr>
          <w:rFonts w:hint="eastAsia" w:ascii="Times New Roman" w:hAnsi="Times New Roman" w:cs="Times New Roman"/>
          <w:szCs w:val="32"/>
        </w:rPr>
        <w:t>监管</w:t>
      </w:r>
      <w:r>
        <w:rPr>
          <w:rFonts w:hint="eastAsia" w:ascii="Times New Roman" w:hAnsi="Times New Roman" w:cs="Times New Roman"/>
          <w:szCs w:val="32"/>
          <w:lang w:eastAsia="zh-CN"/>
        </w:rPr>
        <w:t>部门</w:t>
      </w:r>
      <w:r>
        <w:rPr>
          <w:rFonts w:hint="eastAsia" w:ascii="Times New Roman" w:hAnsi="Times New Roman" w:cs="Times New Roman"/>
          <w:szCs w:val="32"/>
        </w:rPr>
        <w:t>、空管系统、科研院所以及相关院校专家成立编写团队，</w:t>
      </w:r>
      <w:r>
        <w:rPr>
          <w:rFonts w:hint="default" w:ascii="Times New Roman" w:hAnsi="Times New Roman" w:eastAsia="CESI仿宋-GB2312" w:cs="Times New Roman"/>
          <w:sz w:val="32"/>
          <w:szCs w:val="32"/>
          <w:lang w:val="en-US" w:eastAsia="zh-CN"/>
        </w:rPr>
        <w:t>对照ICAO附件11、2024年国际民航组织安全审计要求，参考ICAO航行服务程序Doc4444（空中交通管理）</w:t>
      </w:r>
      <w:r>
        <w:rPr>
          <w:rFonts w:hint="eastAsia" w:ascii="Times New Roman" w:hAnsi="Times New Roman" w:eastAsia="CESI仿宋-GB2312" w:cs="Times New Roman"/>
          <w:sz w:val="32"/>
          <w:szCs w:val="32"/>
          <w:lang w:val="en-US" w:eastAsia="zh-CN"/>
        </w:rPr>
        <w:t>等文件，研究确定修订工作方向，</w:t>
      </w:r>
      <w:r>
        <w:rPr>
          <w:rFonts w:hint="eastAsia" w:cs="Times New Roman"/>
        </w:rPr>
        <w:t>会同行业内相关领域专家确立规章体系架构和基本编写思路。</w:t>
      </w:r>
      <w:r>
        <w:rPr>
          <w:rFonts w:hint="eastAsia" w:ascii="Times New Roman" w:hAnsi="Times New Roman" w:cs="Times New Roman"/>
          <w:szCs w:val="32"/>
        </w:rPr>
        <w:t>编写过程中</w:t>
      </w:r>
      <w:r>
        <w:rPr>
          <w:rFonts w:hint="eastAsia" w:ascii="Times New Roman" w:hAnsi="Times New Roman" w:cs="Times New Roman"/>
          <w:szCs w:val="32"/>
          <w:lang w:eastAsia="zh-CN"/>
        </w:rPr>
        <w:t>，</w:t>
      </w:r>
      <w:r>
        <w:rPr>
          <w:rFonts w:hint="eastAsia" w:ascii="Times New Roman" w:hAnsi="Times New Roman" w:cs="Times New Roman"/>
          <w:szCs w:val="32"/>
        </w:rPr>
        <w:t>针对各类运行问题进行了分类整理，广泛征求了相关部门和</w:t>
      </w:r>
      <w:r>
        <w:rPr>
          <w:rFonts w:hint="eastAsia" w:ascii="Times New Roman" w:hAnsi="Times New Roman" w:cs="Times New Roman"/>
          <w:szCs w:val="32"/>
          <w:lang w:eastAsia="zh-CN"/>
        </w:rPr>
        <w:t>空管</w:t>
      </w:r>
      <w:r>
        <w:rPr>
          <w:rFonts w:hint="eastAsia" w:ascii="Times New Roman" w:hAnsi="Times New Roman" w:cs="Times New Roman"/>
          <w:szCs w:val="32"/>
        </w:rPr>
        <w:t>一线单位意见。</w:t>
      </w:r>
      <w:r>
        <w:rPr>
          <w:rFonts w:hint="eastAsia" w:ascii="Times New Roman" w:hAnsi="Times New Roman" w:cs="Times New Roman"/>
          <w:szCs w:val="32"/>
          <w:lang w:val="en-US" w:eastAsia="zh-CN"/>
        </w:rPr>
        <w:t>2025年底，形成较为成熟的修订稿。</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hint="eastAsia" w:ascii="Times New Roman" w:hAnsi="Times New Roman" w:eastAsia="仿宋_GB2312" w:cs="Times New Roman"/>
          <w:szCs w:val="32"/>
          <w:lang w:val="en-US" w:eastAsia="zh-CN"/>
        </w:rPr>
      </w:pPr>
      <w:r>
        <w:rPr>
          <w:rFonts w:hint="eastAsia" w:ascii="Times New Roman" w:hAnsi="Times New Roman" w:cs="Times New Roman"/>
          <w:szCs w:val="32"/>
          <w:lang w:val="en-US" w:eastAsia="zh-CN"/>
        </w:rPr>
        <w:t>2026年2月，征求中央空管委办公室意见</w:t>
      </w:r>
      <w:r>
        <w:rPr>
          <w:rFonts w:ascii="Times New Roman" w:hAnsi="Times New Roman" w:cs="Times New Roman"/>
          <w:szCs w:val="32"/>
        </w:rPr>
        <w:t>。</w:t>
      </w:r>
      <w:r>
        <w:rPr>
          <w:rFonts w:hint="eastAsia" w:ascii="Times New Roman" w:hAnsi="Times New Roman" w:cs="Times New Roman"/>
          <w:szCs w:val="32"/>
          <w:lang w:val="en-US" w:eastAsia="zh-CN"/>
        </w:rPr>
        <w:t>3月，中央空管委办公室向我局反馈了意见。经逐条研究，全部采纳并进一步完善了规章修订稿。</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outlineLvl w:val="0"/>
        <w:rPr>
          <w:rFonts w:ascii="Times New Roman" w:hAnsi="Times New Roman" w:eastAsia="黑体" w:cs="Times New Roman"/>
          <w:szCs w:val="32"/>
        </w:rPr>
      </w:pPr>
      <w:r>
        <w:rPr>
          <w:rFonts w:ascii="Times New Roman" w:hAnsi="Times New Roman" w:eastAsia="黑体" w:cs="Times New Roman"/>
          <w:szCs w:val="32"/>
        </w:rPr>
        <w:t>三、</w:t>
      </w:r>
      <w:r>
        <w:rPr>
          <w:rFonts w:hint="eastAsia" w:ascii="Times New Roman" w:hAnsi="Times New Roman" w:eastAsia="黑体" w:cs="Times New Roman"/>
          <w:szCs w:val="32"/>
          <w:lang w:eastAsia="zh-CN"/>
        </w:rPr>
        <w:t>规章</w:t>
      </w:r>
      <w:r>
        <w:rPr>
          <w:rFonts w:ascii="Times New Roman" w:hAnsi="Times New Roman" w:eastAsia="黑体" w:cs="Times New Roman"/>
          <w:szCs w:val="32"/>
        </w:rPr>
        <w:t>结构和适用范围</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rPr>
          <w:rFonts w:ascii="Times New Roman" w:hAnsi="Times New Roman" w:cs="Times New Roman"/>
          <w:szCs w:val="32"/>
        </w:rPr>
      </w:pPr>
      <w:r>
        <w:rPr>
          <w:rFonts w:hint="eastAsia" w:ascii="Times New Roman" w:hAnsi="Times New Roman" w:cs="Times New Roman"/>
          <w:szCs w:val="32"/>
          <w:lang w:eastAsia="zh-CN"/>
        </w:rPr>
        <w:t>修订后规章</w:t>
      </w:r>
      <w:r>
        <w:rPr>
          <w:rFonts w:ascii="Times New Roman" w:hAnsi="Times New Roman" w:cs="Times New Roman"/>
          <w:szCs w:val="32"/>
        </w:rPr>
        <w:t>由</w:t>
      </w:r>
      <w:r>
        <w:rPr>
          <w:rFonts w:hint="eastAsia" w:ascii="Times New Roman" w:hAnsi="Times New Roman" w:cs="Times New Roman"/>
          <w:szCs w:val="32"/>
        </w:rPr>
        <w:t>1</w:t>
      </w:r>
      <w:r>
        <w:rPr>
          <w:rFonts w:hint="eastAsia" w:ascii="Times New Roman" w:hAnsi="Times New Roman" w:cs="Times New Roman"/>
          <w:szCs w:val="32"/>
          <w:lang w:val="en-US" w:eastAsia="zh-CN"/>
        </w:rPr>
        <w:t>5</w:t>
      </w:r>
      <w:r>
        <w:rPr>
          <w:rFonts w:hint="eastAsia" w:ascii="Times New Roman" w:hAnsi="Times New Roman" w:cs="Times New Roman"/>
          <w:szCs w:val="32"/>
          <w:lang w:eastAsia="zh-CN"/>
        </w:rPr>
        <w:t>个</w:t>
      </w:r>
      <w:r>
        <w:rPr>
          <w:rFonts w:hint="eastAsia" w:ascii="Times New Roman" w:hAnsi="Times New Roman" w:cs="Times New Roman"/>
          <w:szCs w:val="32"/>
          <w:lang w:val="en-US" w:eastAsia="zh-CN"/>
        </w:rPr>
        <w:t>章节</w:t>
      </w:r>
      <w:r>
        <w:rPr>
          <w:rFonts w:ascii="Times New Roman" w:hAnsi="Times New Roman" w:cs="Times New Roman"/>
          <w:szCs w:val="32"/>
        </w:rPr>
        <w:t>构成，包括总则、</w:t>
      </w:r>
      <w:r>
        <w:rPr>
          <w:rFonts w:hint="eastAsia" w:ascii="Times New Roman" w:hAnsi="Times New Roman" w:cs="Times New Roman"/>
          <w:szCs w:val="32"/>
          <w:lang w:eastAsia="zh-CN"/>
        </w:rPr>
        <w:t>民航</w:t>
      </w:r>
      <w:r>
        <w:rPr>
          <w:rFonts w:hint="eastAsia" w:ascii="Times New Roman" w:hAnsi="Times New Roman" w:cs="Times New Roman"/>
          <w:szCs w:val="32"/>
        </w:rPr>
        <w:t>空中交通</w:t>
      </w:r>
      <w:r>
        <w:rPr>
          <w:rFonts w:hint="eastAsia" w:ascii="Times New Roman" w:hAnsi="Times New Roman" w:cs="Times New Roman"/>
          <w:szCs w:val="32"/>
          <w:lang w:val="en-US" w:eastAsia="zh-CN"/>
        </w:rPr>
        <w:t>管理</w:t>
      </w:r>
      <w:r>
        <w:rPr>
          <w:rFonts w:hint="eastAsia" w:ascii="Times New Roman" w:hAnsi="Times New Roman" w:cs="Times New Roman"/>
          <w:szCs w:val="32"/>
        </w:rPr>
        <w:t>的</w:t>
      </w:r>
      <w:r>
        <w:rPr>
          <w:rFonts w:hint="eastAsia" w:ascii="Times New Roman" w:hAnsi="Times New Roman" w:cs="Times New Roman"/>
          <w:szCs w:val="32"/>
          <w:lang w:val="en-US" w:eastAsia="zh-CN"/>
        </w:rPr>
        <w:t>组织</w:t>
      </w:r>
      <w:r>
        <w:rPr>
          <w:rFonts w:ascii="Times New Roman" w:hAnsi="Times New Roman" w:cs="Times New Roman"/>
          <w:szCs w:val="32"/>
        </w:rPr>
        <w:t>、</w:t>
      </w:r>
      <w:r>
        <w:rPr>
          <w:rFonts w:hint="eastAsia" w:ascii="Times New Roman" w:hAnsi="Times New Roman" w:cs="Times New Roman"/>
          <w:szCs w:val="32"/>
          <w:lang w:eastAsia="zh-CN"/>
        </w:rPr>
        <w:t>民航</w:t>
      </w:r>
      <w:r>
        <w:rPr>
          <w:rFonts w:hint="eastAsia" w:ascii="Times New Roman" w:hAnsi="Times New Roman" w:cs="Times New Roman"/>
          <w:szCs w:val="32"/>
        </w:rPr>
        <w:t>空中交通服务</w:t>
      </w:r>
      <w:r>
        <w:rPr>
          <w:rFonts w:hint="eastAsia" w:ascii="Times New Roman" w:hAnsi="Times New Roman" w:cs="Times New Roman"/>
          <w:szCs w:val="32"/>
          <w:lang w:val="en-US" w:eastAsia="zh-CN"/>
        </w:rPr>
        <w:t>的建立、</w:t>
      </w:r>
      <w:r>
        <w:rPr>
          <w:rFonts w:hint="eastAsia" w:ascii="Times New Roman" w:hAnsi="Times New Roman" w:cs="Times New Roman"/>
          <w:szCs w:val="32"/>
          <w:lang w:eastAsia="zh-CN"/>
        </w:rPr>
        <w:t>民航</w:t>
      </w:r>
      <w:r>
        <w:rPr>
          <w:rFonts w:hint="eastAsia" w:ascii="Times New Roman" w:hAnsi="Times New Roman" w:cs="Times New Roman"/>
          <w:szCs w:val="32"/>
          <w:lang w:val="en-US" w:eastAsia="zh-CN"/>
        </w:rPr>
        <w:t>空中交通服务的</w:t>
      </w:r>
      <w:r>
        <w:rPr>
          <w:rFonts w:hint="eastAsia" w:ascii="Times New Roman" w:hAnsi="Times New Roman" w:cs="Times New Roman"/>
          <w:szCs w:val="32"/>
        </w:rPr>
        <w:t>一般要求</w:t>
      </w:r>
      <w:r>
        <w:rPr>
          <w:rFonts w:ascii="Times New Roman" w:hAnsi="Times New Roman" w:cs="Times New Roman"/>
          <w:szCs w:val="32"/>
        </w:rPr>
        <w:t>、</w:t>
      </w:r>
      <w:r>
        <w:rPr>
          <w:rFonts w:hint="eastAsia" w:ascii="Times New Roman" w:hAnsi="Times New Roman" w:cs="Times New Roman"/>
          <w:szCs w:val="32"/>
          <w:lang w:eastAsia="zh-CN"/>
        </w:rPr>
        <w:t>民航</w:t>
      </w:r>
      <w:r>
        <w:rPr>
          <w:rFonts w:hint="eastAsia" w:ascii="Times New Roman" w:hAnsi="Times New Roman" w:cs="Times New Roman"/>
          <w:szCs w:val="32"/>
        </w:rPr>
        <w:t>空中交通管制服务</w:t>
      </w:r>
      <w:r>
        <w:rPr>
          <w:rFonts w:ascii="Times New Roman" w:hAnsi="Times New Roman" w:cs="Times New Roman"/>
          <w:szCs w:val="32"/>
        </w:rPr>
        <w:t>、</w:t>
      </w:r>
      <w:r>
        <w:rPr>
          <w:rFonts w:hint="eastAsia" w:ascii="Times New Roman" w:hAnsi="Times New Roman" w:cs="Times New Roman"/>
          <w:szCs w:val="32"/>
        </w:rPr>
        <w:t>飞行情报服务、告警服务、</w:t>
      </w:r>
      <w:r>
        <w:rPr>
          <w:rFonts w:hint="eastAsia" w:ascii="Times New Roman" w:hAnsi="Times New Roman" w:cs="Times New Roman"/>
          <w:szCs w:val="32"/>
          <w:lang w:eastAsia="zh-CN"/>
        </w:rPr>
        <w:t>民航</w:t>
      </w:r>
      <w:r>
        <w:rPr>
          <w:rFonts w:hint="eastAsia" w:ascii="Times New Roman" w:hAnsi="Times New Roman" w:cs="Times New Roman"/>
          <w:szCs w:val="32"/>
        </w:rPr>
        <w:t>空中交通服务协调</w:t>
      </w:r>
      <w:r>
        <w:rPr>
          <w:rFonts w:ascii="Times New Roman" w:hAnsi="Times New Roman" w:cs="Times New Roman"/>
          <w:szCs w:val="32"/>
        </w:rPr>
        <w:t>、</w:t>
      </w:r>
      <w:r>
        <w:rPr>
          <w:rFonts w:hint="eastAsia" w:ascii="Times New Roman" w:hAnsi="Times New Roman" w:cs="Times New Roman"/>
          <w:szCs w:val="32"/>
          <w:lang w:eastAsia="zh-CN"/>
        </w:rPr>
        <w:t>民航</w:t>
      </w:r>
      <w:r>
        <w:rPr>
          <w:rFonts w:hint="eastAsia" w:ascii="Times New Roman" w:hAnsi="Times New Roman" w:cs="Times New Roman"/>
          <w:szCs w:val="32"/>
        </w:rPr>
        <w:t>空中交通服务对通信和信息的要求</w:t>
      </w:r>
      <w:r>
        <w:rPr>
          <w:rFonts w:ascii="Times New Roman" w:hAnsi="Times New Roman" w:cs="Times New Roman"/>
          <w:szCs w:val="32"/>
        </w:rPr>
        <w:t>、</w:t>
      </w:r>
      <w:r>
        <w:rPr>
          <w:rFonts w:hint="eastAsia" w:ascii="Times New Roman" w:hAnsi="Times New Roman" w:cs="Times New Roman"/>
          <w:szCs w:val="32"/>
        </w:rPr>
        <w:t>应急预案和应急处置要求、飞行计划和容量流量管理、</w:t>
      </w:r>
      <w:r>
        <w:rPr>
          <w:rFonts w:hint="eastAsia" w:ascii="Times New Roman" w:hAnsi="Times New Roman" w:cs="Times New Roman"/>
          <w:szCs w:val="32"/>
          <w:lang w:eastAsia="zh-CN"/>
        </w:rPr>
        <w:t>民用</w:t>
      </w:r>
      <w:r>
        <w:rPr>
          <w:rFonts w:hint="eastAsia" w:ascii="Times New Roman" w:hAnsi="Times New Roman" w:cs="Times New Roman"/>
          <w:szCs w:val="32"/>
          <w:lang w:val="en-US" w:eastAsia="zh-CN"/>
        </w:rPr>
        <w:t>无人驾驶航空器</w:t>
      </w:r>
      <w:r>
        <w:rPr>
          <w:rFonts w:hint="eastAsia" w:ascii="Times New Roman" w:hAnsi="Times New Roman" w:cs="Times New Roman"/>
          <w:szCs w:val="32"/>
        </w:rPr>
        <w:t>、</w:t>
      </w:r>
      <w:r>
        <w:rPr>
          <w:rFonts w:hint="eastAsia" w:ascii="Times New Roman" w:hAnsi="Times New Roman" w:cs="Times New Roman"/>
          <w:szCs w:val="32"/>
          <w:lang w:val="en-US" w:eastAsia="zh-CN"/>
        </w:rPr>
        <w:t>监管服务和</w:t>
      </w:r>
      <w:r>
        <w:rPr>
          <w:rFonts w:hint="eastAsia" w:ascii="Times New Roman" w:hAnsi="Times New Roman" w:cs="Times New Roman"/>
          <w:szCs w:val="32"/>
        </w:rPr>
        <w:t>运行偏离、法律责任和附则</w:t>
      </w:r>
      <w:r>
        <w:rPr>
          <w:rFonts w:ascii="Times New Roman" w:hAnsi="Times New Roman" w:cs="Times New Roman"/>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outlineLvl w:val="0"/>
        <w:rPr>
          <w:rFonts w:hint="eastAsia" w:ascii="Times New Roman" w:hAnsi="Times New Roman" w:eastAsia="黑体" w:cs="Times New Roman"/>
          <w:szCs w:val="32"/>
        </w:rPr>
      </w:pPr>
      <w:r>
        <w:rPr>
          <w:rFonts w:ascii="Times New Roman" w:hAnsi="Times New Roman" w:cs="Times New Roman"/>
          <w:szCs w:val="32"/>
        </w:rPr>
        <w:t>为了保障民用航空飞行活动安全、有序和高效地进行</w:t>
      </w:r>
      <w:r>
        <w:rPr>
          <w:rFonts w:hint="eastAsia" w:ascii="Times New Roman" w:hAnsi="Times New Roman" w:cs="Times New Roman"/>
          <w:szCs w:val="32"/>
        </w:rPr>
        <w:t>，规则适用于我国</w:t>
      </w:r>
      <w:r>
        <w:rPr>
          <w:rFonts w:ascii="Times New Roman" w:hAnsi="Times New Roman" w:cs="Times New Roman"/>
          <w:szCs w:val="32"/>
        </w:rPr>
        <w:t>民用航空空中交通活动</w:t>
      </w:r>
      <w:r>
        <w:rPr>
          <w:rFonts w:hint="eastAsia" w:ascii="Times New Roman" w:hAnsi="Times New Roman" w:cs="Times New Roman"/>
          <w:szCs w:val="32"/>
        </w:rPr>
        <w:t>。</w:t>
      </w:r>
      <w:r>
        <w:rPr>
          <w:rFonts w:hint="eastAsia" w:ascii="Times New Roman" w:hAnsi="Times New Roman" w:cs="Times New Roman"/>
          <w:szCs w:val="32"/>
          <w:lang w:eastAsia="zh-CN"/>
        </w:rPr>
        <w:t>民航</w:t>
      </w:r>
      <w:r>
        <w:rPr>
          <w:rFonts w:ascii="Times New Roman" w:hAnsi="Times New Roman" w:cs="Times New Roman"/>
          <w:szCs w:val="32"/>
        </w:rPr>
        <w:t>空中交通管理服务有关的单位和人员</w:t>
      </w:r>
      <w:r>
        <w:rPr>
          <w:rFonts w:hint="eastAsia" w:ascii="Times New Roman" w:hAnsi="Times New Roman" w:cs="Times New Roman"/>
          <w:szCs w:val="32"/>
        </w:rPr>
        <w:t>应当严格遵守</w:t>
      </w:r>
      <w:r>
        <w:rPr>
          <w:rFonts w:hint="eastAsia" w:ascii="Times New Roman" w:hAnsi="Times New Roman" w:cs="Times New Roman"/>
          <w:szCs w:val="32"/>
          <w:lang w:eastAsia="zh-CN"/>
        </w:rPr>
        <w:t>规章要求</w:t>
      </w:r>
      <w:r>
        <w:rPr>
          <w:rFonts w:hint="eastAsia" w:ascii="Times New Roman" w:hAnsi="Times New Roman" w:cs="Times New Roman"/>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jc w:val="both"/>
        <w:textAlignment w:val="auto"/>
        <w:outlineLvl w:val="0"/>
        <w:rPr>
          <w:rFonts w:ascii="Times New Roman" w:hAnsi="Times New Roman" w:eastAsia="黑体" w:cs="Times New Roman"/>
          <w:szCs w:val="32"/>
        </w:rPr>
      </w:pPr>
      <w:r>
        <w:rPr>
          <w:rFonts w:hint="eastAsia" w:ascii="Times New Roman" w:hAnsi="Times New Roman" w:eastAsia="黑体" w:cs="Times New Roman"/>
          <w:szCs w:val="32"/>
        </w:rPr>
        <w:t>四、重要修订内容说明</w:t>
      </w:r>
    </w:p>
    <w:p>
      <w:pPr>
        <w:keepNext w:val="0"/>
        <w:keepLines w:val="0"/>
        <w:pageBreakBefore w:val="0"/>
        <w:widowControl/>
        <w:suppressLineNumbers w:val="0"/>
        <w:kinsoku/>
        <w:wordWrap/>
        <w:overflowPunct/>
        <w:topLinePunct w:val="0"/>
        <w:autoSpaceDE/>
        <w:autoSpaceDN/>
        <w:bidi w:val="0"/>
        <w:adjustRightInd w:val="0"/>
        <w:snapToGrid w:val="0"/>
        <w:spacing w:line="580" w:lineRule="exact"/>
        <w:ind w:firstLine="600" w:firstLineChars="0"/>
        <w:jc w:val="both"/>
        <w:textAlignment w:val="auto"/>
        <w:rPr>
          <w:rFonts w:hint="default" w:ascii="Times New Roman" w:hAnsi="Times New Roman" w:eastAsia="CESI仿宋-GB2312" w:cs="Times New Roman"/>
          <w:b w:val="0"/>
          <w:bCs w:val="0"/>
          <w:sz w:val="32"/>
          <w:szCs w:val="32"/>
          <w:lang w:val="en-US" w:eastAsia="zh-CN"/>
        </w:rPr>
      </w:pPr>
      <w:r>
        <w:rPr>
          <w:rFonts w:hint="eastAsia" w:ascii="CESI楷体-GB2312" w:hAnsi="CESI楷体-GB2312" w:eastAsia="CESI楷体-GB2312" w:cs="CESI楷体-GB2312"/>
          <w:kern w:val="0"/>
          <w:sz w:val="32"/>
          <w:szCs w:val="32"/>
          <w:lang w:val="en-US" w:eastAsia="zh-CN" w:bidi="ar"/>
        </w:rPr>
        <w:t>（一）增加相关内容，适应提质增效的需要。</w:t>
      </w:r>
      <w:r>
        <w:rPr>
          <w:rFonts w:hint="default" w:ascii="Times New Roman" w:hAnsi="Times New Roman" w:eastAsia="CESI仿宋-GB2312" w:cs="Times New Roman"/>
          <w:b w:val="0"/>
          <w:bCs w:val="0"/>
          <w:sz w:val="32"/>
          <w:szCs w:val="32"/>
          <w:lang w:val="en-US" w:eastAsia="zh-CN"/>
        </w:rPr>
        <w:t>一是，多跑道运行方面，首次在规章层面引入交叉跑道运行，为机场规划建设提供了新的可能，为交叉跑道运行工作提供基本依据；二是，目视运行方面，精炼目视进近相关要求，尽可能在减少规章层面的限制，为我国目视进近工作进一步探索实践提供空间。三是，引入了新的运行规范要求，如PBC、PBS、组合间隔使</w:t>
      </w:r>
      <w:r>
        <w:rPr>
          <w:rFonts w:hint="default" w:ascii="Times New Roman" w:hAnsi="Times New Roman" w:eastAsia="CESI仿宋-GB2312" w:cs="Times New Roman"/>
          <w:kern w:val="0"/>
          <w:sz w:val="32"/>
          <w:szCs w:val="32"/>
          <w:lang w:val="en-US" w:eastAsia="zh-CN" w:bidi="ar"/>
        </w:rPr>
        <w:t>用、</w:t>
      </w:r>
      <w:r>
        <w:rPr>
          <w:rFonts w:hint="eastAsia" w:ascii="Times New Roman" w:hAnsi="Times New Roman" w:eastAsia="CESI仿宋-GB2312" w:cs="Times New Roman"/>
          <w:kern w:val="0"/>
          <w:sz w:val="32"/>
          <w:szCs w:val="32"/>
          <w:lang w:val="en-US" w:eastAsia="zh-CN" w:bidi="ar"/>
        </w:rPr>
        <w:t>“</w:t>
      </w:r>
      <w:r>
        <w:rPr>
          <w:rFonts w:hint="default" w:ascii="Times New Roman" w:hAnsi="Times New Roman" w:eastAsia="CESI仿宋-GB2312" w:cs="Times New Roman"/>
          <w:kern w:val="0"/>
          <w:sz w:val="32"/>
          <w:szCs w:val="32"/>
          <w:lang w:val="en-US" w:eastAsia="zh-CN" w:bidi="ar"/>
        </w:rPr>
        <w:t>进入记数</w:t>
      </w:r>
      <w:r>
        <w:rPr>
          <w:rFonts w:hint="eastAsia" w:ascii="Times New Roman" w:hAnsi="Times New Roman" w:eastAsia="CESI仿宋-GB2312" w:cs="Times New Roman"/>
          <w:kern w:val="0"/>
          <w:sz w:val="32"/>
          <w:szCs w:val="32"/>
          <w:lang w:val="en-US" w:eastAsia="zh-CN" w:bidi="ar"/>
        </w:rPr>
        <w:t>”</w:t>
      </w:r>
      <w:r>
        <w:rPr>
          <w:rFonts w:hint="default" w:ascii="Times New Roman" w:hAnsi="Times New Roman" w:eastAsia="CESI仿宋-GB2312" w:cs="Times New Roman"/>
          <w:kern w:val="0"/>
          <w:sz w:val="32"/>
          <w:szCs w:val="32"/>
          <w:lang w:val="en-US" w:eastAsia="zh-CN" w:bidi="ar"/>
        </w:rPr>
        <w:t>管制容量评估方法等，为未来技术应用提供基本依据。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CESI仿宋-GB2312" w:cs="Times New Roman"/>
          <w:kern w:val="0"/>
          <w:sz w:val="32"/>
          <w:szCs w:val="32"/>
          <w:lang w:val="en-US" w:eastAsia="zh-CN" w:bidi="ar"/>
        </w:rPr>
      </w:pPr>
      <w:r>
        <w:rPr>
          <w:rFonts w:hint="eastAsia" w:ascii="CESI楷体-GB2312" w:hAnsi="CESI楷体-GB2312" w:eastAsia="CESI楷体-GB2312" w:cs="CESI楷体-GB2312"/>
          <w:kern w:val="0"/>
          <w:sz w:val="32"/>
          <w:szCs w:val="32"/>
          <w:lang w:val="en-US" w:eastAsia="zh-CN" w:bidi="ar"/>
        </w:rPr>
        <w:t>（二）充分借鉴</w:t>
      </w:r>
      <w:r>
        <w:rPr>
          <w:rFonts w:hint="default" w:ascii="CESI楷体-GB2312" w:hAnsi="CESI楷体-GB2312" w:eastAsia="CESI楷体-GB2312" w:cs="CESI楷体-GB2312"/>
          <w:kern w:val="0"/>
          <w:sz w:val="32"/>
          <w:szCs w:val="32"/>
          <w:lang w:val="en-US" w:eastAsia="zh-CN" w:bidi="ar"/>
        </w:rPr>
        <w:t>ICAO条款</w:t>
      </w:r>
      <w:r>
        <w:rPr>
          <w:rFonts w:hint="eastAsia" w:ascii="CESI楷体-GB2312" w:hAnsi="CESI楷体-GB2312" w:eastAsia="CESI楷体-GB2312" w:cs="CESI楷体-GB2312"/>
          <w:kern w:val="0"/>
          <w:sz w:val="32"/>
          <w:szCs w:val="32"/>
          <w:lang w:val="en-US" w:eastAsia="zh-CN" w:bidi="ar"/>
        </w:rPr>
        <w:t>，进一步促进管理水平提升</w:t>
      </w:r>
      <w:r>
        <w:rPr>
          <w:rFonts w:hint="default" w:ascii="CESI楷体-GB2312" w:hAnsi="CESI楷体-GB2312" w:eastAsia="CESI楷体-GB2312" w:cs="CESI楷体-GB2312"/>
          <w:kern w:val="0"/>
          <w:sz w:val="32"/>
          <w:szCs w:val="32"/>
          <w:lang w:val="en-US" w:eastAsia="zh-CN" w:bidi="ar"/>
        </w:rPr>
        <w:t>。</w:t>
      </w:r>
      <w:r>
        <w:rPr>
          <w:rFonts w:hint="eastAsia" w:ascii="Times New Roman" w:hAnsi="Times New Roman" w:eastAsia="CESI仿宋-GB2312" w:cs="Times New Roman"/>
          <w:kern w:val="0"/>
          <w:sz w:val="32"/>
          <w:szCs w:val="32"/>
          <w:lang w:val="en-US" w:eastAsia="zh-CN" w:bidi="ar"/>
        </w:rPr>
        <w:t>按照能用尽用原则，将</w:t>
      </w:r>
      <w:r>
        <w:rPr>
          <w:rFonts w:hint="default" w:ascii="Times New Roman" w:hAnsi="Times New Roman" w:eastAsia="CESI仿宋-GB2312" w:cs="Times New Roman"/>
          <w:sz w:val="32"/>
          <w:szCs w:val="32"/>
          <w:lang w:val="en-US" w:eastAsia="zh-CN"/>
        </w:rPr>
        <w:t>ICAO附件11</w:t>
      </w:r>
      <w:r>
        <w:rPr>
          <w:rFonts w:hint="eastAsia" w:ascii="Times New Roman" w:hAnsi="Times New Roman" w:eastAsia="CESI仿宋-GB2312" w:cs="Times New Roman"/>
          <w:sz w:val="32"/>
          <w:szCs w:val="32"/>
          <w:lang w:val="en-US" w:eastAsia="zh-CN"/>
        </w:rPr>
        <w:t>条款</w:t>
      </w:r>
      <w:r>
        <w:rPr>
          <w:rFonts w:hint="eastAsia" w:ascii="Times New Roman" w:hAnsi="Times New Roman" w:eastAsia="CESI仿宋-GB2312" w:cs="Times New Roman"/>
          <w:kern w:val="0"/>
          <w:sz w:val="32"/>
          <w:szCs w:val="32"/>
          <w:lang w:val="en-US" w:eastAsia="zh-CN" w:bidi="ar"/>
        </w:rPr>
        <w:t>充分转化</w:t>
      </w:r>
      <w:r>
        <w:rPr>
          <w:rFonts w:hint="eastAsia" w:ascii="Times New Roman" w:hAnsi="Times New Roman" w:eastAsia="CESI仿宋-GB2312" w:cs="Times New Roman"/>
          <w:sz w:val="32"/>
          <w:szCs w:val="32"/>
          <w:lang w:val="en-US" w:eastAsia="zh-CN"/>
        </w:rPr>
        <w:t>为民航空管规章内容。结合民航</w:t>
      </w:r>
      <w:r>
        <w:rPr>
          <w:rFonts w:hint="default" w:ascii="Times New Roman" w:hAnsi="Times New Roman" w:eastAsia="CESI仿宋-GB2312" w:cs="Times New Roman"/>
          <w:kern w:val="0"/>
          <w:sz w:val="32"/>
          <w:szCs w:val="32"/>
          <w:lang w:val="en-US" w:eastAsia="zh-CN" w:bidi="ar"/>
        </w:rPr>
        <w:t>空管行业</w:t>
      </w:r>
      <w:r>
        <w:rPr>
          <w:rFonts w:hint="eastAsia" w:ascii="Times New Roman" w:hAnsi="Times New Roman" w:eastAsia="CESI仿宋-GB2312" w:cs="Times New Roman"/>
          <w:kern w:val="0"/>
          <w:sz w:val="32"/>
          <w:szCs w:val="32"/>
          <w:lang w:val="en-US" w:eastAsia="zh-CN" w:bidi="ar"/>
        </w:rPr>
        <w:t>已</w:t>
      </w:r>
      <w:r>
        <w:rPr>
          <w:rFonts w:hint="default" w:ascii="Times New Roman" w:hAnsi="Times New Roman" w:eastAsia="CESI仿宋-GB2312" w:cs="Times New Roman"/>
          <w:kern w:val="0"/>
          <w:sz w:val="32"/>
          <w:szCs w:val="32"/>
          <w:lang w:val="en-US" w:eastAsia="zh-CN" w:bidi="ar"/>
        </w:rPr>
        <w:t>具备</w:t>
      </w:r>
      <w:r>
        <w:rPr>
          <w:rFonts w:hint="eastAsia" w:ascii="Times New Roman" w:hAnsi="Times New Roman" w:eastAsia="CESI仿宋-GB2312" w:cs="Times New Roman"/>
          <w:kern w:val="0"/>
          <w:sz w:val="32"/>
          <w:szCs w:val="32"/>
          <w:lang w:val="en-US" w:eastAsia="zh-CN" w:bidi="ar"/>
        </w:rPr>
        <w:t>的应用</w:t>
      </w:r>
      <w:r>
        <w:rPr>
          <w:rFonts w:hint="default" w:ascii="Times New Roman" w:hAnsi="Times New Roman" w:eastAsia="CESI仿宋-GB2312" w:cs="Times New Roman"/>
          <w:kern w:val="0"/>
          <w:sz w:val="32"/>
          <w:szCs w:val="32"/>
          <w:lang w:val="en-US" w:eastAsia="zh-CN" w:bidi="ar"/>
        </w:rPr>
        <w:t>基础和能力</w:t>
      </w:r>
      <w:r>
        <w:rPr>
          <w:rFonts w:hint="eastAsia" w:ascii="Times New Roman" w:hAnsi="Times New Roman" w:eastAsia="CESI仿宋-GB2312" w:cs="Times New Roman"/>
          <w:kern w:val="0"/>
          <w:sz w:val="32"/>
          <w:szCs w:val="32"/>
          <w:lang w:val="en-US" w:eastAsia="zh-CN" w:bidi="ar"/>
        </w:rPr>
        <w:t>，</w:t>
      </w:r>
      <w:r>
        <w:rPr>
          <w:rFonts w:hint="eastAsia" w:ascii="Times New Roman" w:hAnsi="Times New Roman" w:eastAsia="CESI仿宋-GB2312" w:cs="Times New Roman"/>
          <w:sz w:val="32"/>
          <w:szCs w:val="32"/>
          <w:lang w:val="en-US" w:eastAsia="zh-CN"/>
        </w:rPr>
        <w:t>将</w:t>
      </w:r>
      <w:r>
        <w:rPr>
          <w:rFonts w:hint="default" w:ascii="Times New Roman" w:hAnsi="Times New Roman" w:eastAsia="CESI仿宋-GB2312" w:cs="Times New Roman"/>
          <w:kern w:val="0"/>
          <w:sz w:val="32"/>
          <w:szCs w:val="32"/>
          <w:lang w:val="en-US" w:eastAsia="zh-CN" w:bidi="ar"/>
        </w:rPr>
        <w:t>ICAO附件11中部分具有较好应用价值</w:t>
      </w:r>
      <w:r>
        <w:rPr>
          <w:rFonts w:hint="eastAsia" w:ascii="Times New Roman" w:hAnsi="Times New Roman" w:eastAsia="CESI仿宋-GB2312" w:cs="Times New Roman"/>
          <w:kern w:val="0"/>
          <w:sz w:val="32"/>
          <w:szCs w:val="32"/>
          <w:lang w:val="en-US" w:eastAsia="zh-CN" w:bidi="ar"/>
        </w:rPr>
        <w:t>的</w:t>
      </w:r>
      <w:r>
        <w:rPr>
          <w:rFonts w:hint="default" w:ascii="Times New Roman" w:hAnsi="Times New Roman" w:eastAsia="CESI仿宋-GB2312" w:cs="Times New Roman"/>
          <w:kern w:val="0"/>
          <w:sz w:val="32"/>
          <w:szCs w:val="32"/>
          <w:lang w:val="en-US" w:eastAsia="zh-CN" w:bidi="ar"/>
        </w:rPr>
        <w:t>建议条款</w:t>
      </w:r>
      <w:r>
        <w:rPr>
          <w:rFonts w:hint="eastAsia" w:ascii="Times New Roman" w:hAnsi="Times New Roman" w:eastAsia="CESI仿宋-GB2312" w:cs="Times New Roman"/>
          <w:kern w:val="0"/>
          <w:sz w:val="32"/>
          <w:szCs w:val="32"/>
          <w:lang w:val="en-US" w:eastAsia="zh-CN" w:bidi="ar"/>
        </w:rPr>
        <w:t>（</w:t>
      </w:r>
      <w:r>
        <w:rPr>
          <w:rFonts w:hint="default" w:ascii="Times New Roman" w:hAnsi="Times New Roman" w:eastAsia="CESI仿宋-GB2312" w:cs="Times New Roman"/>
          <w:kern w:val="0"/>
          <w:sz w:val="32"/>
          <w:szCs w:val="32"/>
          <w:lang w:val="en-US" w:eastAsia="zh-CN" w:bidi="ar"/>
        </w:rPr>
        <w:t>不列入安全审计条目</w:t>
      </w:r>
      <w:r>
        <w:rPr>
          <w:rFonts w:hint="eastAsia" w:ascii="Times New Roman" w:hAnsi="Times New Roman" w:eastAsia="CESI仿宋-GB2312" w:cs="Times New Roman"/>
          <w:kern w:val="0"/>
          <w:sz w:val="32"/>
          <w:szCs w:val="32"/>
          <w:lang w:val="en-US" w:eastAsia="zh-CN" w:bidi="ar"/>
        </w:rPr>
        <w:t>）</w:t>
      </w:r>
      <w:r>
        <w:rPr>
          <w:rFonts w:hint="default" w:ascii="Times New Roman" w:hAnsi="Times New Roman" w:eastAsia="CESI仿宋-GB2312" w:cs="Times New Roman"/>
          <w:kern w:val="0"/>
          <w:sz w:val="32"/>
          <w:szCs w:val="32"/>
          <w:lang w:val="en-US" w:eastAsia="zh-CN" w:bidi="ar"/>
        </w:rPr>
        <w:t>，</w:t>
      </w:r>
      <w:r>
        <w:rPr>
          <w:rFonts w:hint="eastAsia" w:ascii="Times New Roman" w:hAnsi="Times New Roman" w:eastAsia="CESI仿宋-GB2312" w:cs="Times New Roman"/>
          <w:kern w:val="0"/>
          <w:sz w:val="32"/>
          <w:szCs w:val="32"/>
          <w:lang w:val="en-US" w:eastAsia="zh-CN" w:bidi="ar"/>
        </w:rPr>
        <w:t>也充实编入规章中</w:t>
      </w:r>
      <w:r>
        <w:rPr>
          <w:rFonts w:hint="default" w:ascii="Times New Roman" w:hAnsi="Times New Roman" w:eastAsia="CESI仿宋-GB2312" w:cs="Times New Roman"/>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spacing w:line="580" w:lineRule="exact"/>
        <w:ind w:firstLine="600" w:firstLineChars="0"/>
        <w:jc w:val="both"/>
        <w:textAlignment w:val="auto"/>
        <w:rPr>
          <w:rFonts w:hint="eastAsia" w:ascii="Times New Roman" w:hAnsi="Times New Roman" w:eastAsia="CESI仿宋-GB2312" w:cs="Times New Roman"/>
          <w:kern w:val="0"/>
          <w:sz w:val="32"/>
          <w:szCs w:val="32"/>
          <w:lang w:val="en-US" w:eastAsia="zh-CN" w:bidi="ar"/>
        </w:rPr>
      </w:pPr>
      <w:r>
        <w:rPr>
          <w:rFonts w:hint="eastAsia" w:ascii="CESI楷体-GB2312" w:hAnsi="CESI楷体-GB2312" w:eastAsia="CESI楷体-GB2312" w:cs="CESI楷体-GB2312"/>
          <w:kern w:val="0"/>
          <w:sz w:val="32"/>
          <w:szCs w:val="32"/>
          <w:lang w:val="en-US" w:eastAsia="zh-CN" w:bidi="ar"/>
        </w:rPr>
        <w:t>（三）补充相应条款，衔接飞行领域有关规则。</w:t>
      </w:r>
      <w:r>
        <w:rPr>
          <w:rFonts w:hint="eastAsia" w:ascii="Times New Roman" w:hAnsi="Times New Roman" w:eastAsia="CESI仿宋-GB2312" w:cs="Times New Roman"/>
          <w:kern w:val="0"/>
          <w:sz w:val="32"/>
          <w:szCs w:val="32"/>
          <w:lang w:val="en-US" w:eastAsia="zh-CN" w:bidi="ar"/>
        </w:rPr>
        <w:t>ICAO附件2（空中规则）规定了航空器在飞行中的基本规则和操作要求，其中部分条款与空管服务工作紧密相关，规章从中吸纳采用了“重型无人驾驶自由气球二次监视雷达应答机装备要求”、“航空器不再接受管制服务的报告”、“航空器水上运行管制”等条款内容。</w:t>
      </w:r>
    </w:p>
    <w:p>
      <w:pPr>
        <w:keepNext w:val="0"/>
        <w:keepLines w:val="0"/>
        <w:pageBreakBefore w:val="0"/>
        <w:widowControl/>
        <w:suppressLineNumbers w:val="0"/>
        <w:kinsoku/>
        <w:wordWrap/>
        <w:overflowPunct/>
        <w:topLinePunct w:val="0"/>
        <w:autoSpaceDE/>
        <w:autoSpaceDN/>
        <w:bidi w:val="0"/>
        <w:spacing w:line="580" w:lineRule="exact"/>
        <w:ind w:firstLine="600" w:firstLineChars="0"/>
        <w:jc w:val="both"/>
        <w:textAlignment w:val="auto"/>
        <w:rPr>
          <w:rFonts w:hint="default" w:ascii="Times New Roman" w:hAnsi="Times New Roman" w:eastAsia="CESI仿宋-GB2312" w:cs="Times New Roman"/>
          <w:kern w:val="0"/>
          <w:sz w:val="32"/>
          <w:szCs w:val="32"/>
          <w:lang w:val="en-US" w:eastAsia="zh-CN" w:bidi="ar"/>
        </w:rPr>
      </w:pPr>
      <w:r>
        <w:rPr>
          <w:rFonts w:hint="eastAsia" w:ascii="CESI楷体-GB2312" w:hAnsi="CESI楷体-GB2312" w:eastAsia="CESI楷体-GB2312" w:cs="CESI楷体-GB2312"/>
          <w:kern w:val="0"/>
          <w:sz w:val="32"/>
          <w:szCs w:val="32"/>
          <w:lang w:val="en-US" w:eastAsia="zh-CN" w:bidi="ar"/>
        </w:rPr>
        <w:t>（四）增加民航新业态管理内容。</w:t>
      </w:r>
      <w:r>
        <w:rPr>
          <w:rFonts w:hint="default" w:ascii="Times New Roman" w:hAnsi="Times New Roman" w:eastAsia="CESI仿宋-GB2312" w:cs="Times New Roman"/>
          <w:b/>
          <w:bCs/>
          <w:kern w:val="0"/>
          <w:sz w:val="32"/>
          <w:szCs w:val="32"/>
          <w:lang w:val="en-US" w:eastAsia="zh-CN" w:bidi="ar"/>
        </w:rPr>
        <w:t>一是</w:t>
      </w:r>
      <w:r>
        <w:rPr>
          <w:rFonts w:hint="default" w:ascii="Times New Roman" w:hAnsi="Times New Roman" w:eastAsia="CESI仿宋-GB2312" w:cs="Times New Roman"/>
          <w:kern w:val="0"/>
          <w:sz w:val="32"/>
          <w:szCs w:val="32"/>
          <w:lang w:val="en-US" w:eastAsia="zh-CN" w:bidi="ar"/>
        </w:rPr>
        <w:t>基于我国实践，</w:t>
      </w:r>
      <w:r>
        <w:rPr>
          <w:rFonts w:hint="eastAsia" w:ascii="Times New Roman" w:hAnsi="Times New Roman" w:eastAsia="CESI仿宋-GB2312" w:cs="Times New Roman"/>
          <w:kern w:val="0"/>
          <w:sz w:val="32"/>
          <w:szCs w:val="32"/>
          <w:lang w:val="en-US" w:eastAsia="zh-CN" w:bidi="ar"/>
        </w:rPr>
        <w:t>规章</w:t>
      </w:r>
      <w:r>
        <w:rPr>
          <w:rFonts w:hint="default" w:ascii="Times New Roman" w:hAnsi="Times New Roman" w:eastAsia="CESI仿宋-GB2312" w:cs="Times New Roman"/>
          <w:kern w:val="0"/>
          <w:sz w:val="32"/>
          <w:szCs w:val="32"/>
          <w:lang w:val="en-US" w:eastAsia="zh-CN" w:bidi="ar"/>
        </w:rPr>
        <w:t>为机坪管制</w:t>
      </w:r>
      <w:r>
        <w:rPr>
          <w:rFonts w:hint="eastAsia" w:ascii="Times New Roman" w:hAnsi="Times New Roman" w:eastAsia="CESI仿宋-GB2312" w:cs="Times New Roman"/>
          <w:kern w:val="0"/>
          <w:sz w:val="32"/>
          <w:szCs w:val="32"/>
          <w:lang w:val="en-US" w:eastAsia="zh-CN" w:bidi="ar"/>
        </w:rPr>
        <w:t>“</w:t>
      </w:r>
      <w:r>
        <w:rPr>
          <w:rFonts w:hint="default" w:ascii="Times New Roman" w:hAnsi="Times New Roman" w:eastAsia="CESI仿宋-GB2312" w:cs="Times New Roman"/>
          <w:kern w:val="0"/>
          <w:sz w:val="32"/>
          <w:szCs w:val="32"/>
          <w:lang w:val="en-US" w:eastAsia="zh-CN" w:bidi="ar"/>
        </w:rPr>
        <w:t>建档立户</w:t>
      </w:r>
      <w:r>
        <w:rPr>
          <w:rFonts w:hint="eastAsia" w:ascii="Times New Roman" w:hAnsi="Times New Roman" w:eastAsia="CESI仿宋-GB2312" w:cs="Times New Roman"/>
          <w:kern w:val="0"/>
          <w:sz w:val="32"/>
          <w:szCs w:val="32"/>
          <w:lang w:val="en-US" w:eastAsia="zh-CN" w:bidi="ar"/>
        </w:rPr>
        <w:t>”</w:t>
      </w:r>
      <w:r>
        <w:rPr>
          <w:rFonts w:hint="default" w:ascii="Times New Roman" w:hAnsi="Times New Roman" w:eastAsia="CESI仿宋-GB2312" w:cs="Times New Roman"/>
          <w:kern w:val="0"/>
          <w:sz w:val="32"/>
          <w:szCs w:val="32"/>
          <w:lang w:val="en-US" w:eastAsia="zh-CN" w:bidi="ar"/>
        </w:rPr>
        <w:t>，进一步明确有关运行管理规范和监管要求，包括定义、主要职责，以及适用条款。总体上，机坪管制单位将参照空中交通管制单位进行管理。</w:t>
      </w:r>
      <w:r>
        <w:rPr>
          <w:rFonts w:hint="default" w:ascii="Times New Roman" w:hAnsi="Times New Roman" w:eastAsia="CESI仿宋-GB2312" w:cs="Times New Roman"/>
          <w:b/>
          <w:bCs/>
          <w:kern w:val="0"/>
          <w:sz w:val="32"/>
          <w:szCs w:val="32"/>
          <w:lang w:val="en-US" w:eastAsia="zh-CN" w:bidi="ar"/>
        </w:rPr>
        <w:t>二是</w:t>
      </w:r>
      <w:r>
        <w:rPr>
          <w:rFonts w:hint="default" w:ascii="Times New Roman" w:hAnsi="Times New Roman" w:eastAsia="CESI仿宋-GB2312" w:cs="Times New Roman"/>
          <w:kern w:val="0"/>
          <w:sz w:val="32"/>
          <w:szCs w:val="32"/>
          <w:lang w:val="en-US" w:eastAsia="zh-CN" w:bidi="ar"/>
        </w:rPr>
        <w:t>为规范飞行服务站运行，促进飞行服务站充分发挥作用，将飞行服务站有关管理加入到</w:t>
      </w:r>
      <w:r>
        <w:rPr>
          <w:rFonts w:hint="eastAsia" w:ascii="Times New Roman" w:hAnsi="Times New Roman" w:eastAsia="CESI仿宋-GB2312" w:cs="Times New Roman"/>
          <w:kern w:val="0"/>
          <w:sz w:val="32"/>
          <w:szCs w:val="32"/>
          <w:lang w:val="en-US" w:eastAsia="zh-CN" w:bidi="ar"/>
        </w:rPr>
        <w:t>规章</w:t>
      </w:r>
      <w:r>
        <w:rPr>
          <w:rFonts w:hint="default" w:ascii="Times New Roman" w:hAnsi="Times New Roman" w:eastAsia="CESI仿宋-GB2312" w:cs="Times New Roman"/>
          <w:kern w:val="0"/>
          <w:sz w:val="32"/>
          <w:szCs w:val="32"/>
          <w:lang w:val="en-US" w:eastAsia="zh-CN" w:bidi="ar"/>
        </w:rPr>
        <w:t>中，从规章层面规定飞行服务站在提供飞行情报服务和告警服务等方面的职能要求，更好为通用航空和低空经济保驾护航。</w:t>
      </w:r>
    </w:p>
    <w:p>
      <w:pPr>
        <w:keepNext w:val="0"/>
        <w:keepLines w:val="0"/>
        <w:pageBreakBefore w:val="0"/>
        <w:widowControl/>
        <w:suppressLineNumbers w:val="0"/>
        <w:kinsoku/>
        <w:wordWrap/>
        <w:overflowPunct/>
        <w:topLinePunct w:val="0"/>
        <w:autoSpaceDE/>
        <w:autoSpaceDN/>
        <w:bidi w:val="0"/>
        <w:spacing w:line="580" w:lineRule="exact"/>
        <w:ind w:firstLine="600" w:firstLineChars="0"/>
        <w:jc w:val="both"/>
        <w:textAlignment w:val="auto"/>
        <w:rPr>
          <w:rFonts w:hint="eastAsia" w:cs="Times New Roman"/>
        </w:rPr>
      </w:pPr>
      <w:r>
        <w:rPr>
          <w:rFonts w:hint="eastAsia" w:ascii="CESI楷体-GB2312" w:hAnsi="CESI楷体-GB2312" w:eastAsia="CESI楷体-GB2312" w:cs="CESI楷体-GB2312"/>
          <w:b w:val="0"/>
          <w:bCs w:val="0"/>
          <w:kern w:val="0"/>
          <w:sz w:val="32"/>
          <w:szCs w:val="32"/>
          <w:lang w:val="en-US" w:eastAsia="zh-CN" w:bidi="ar"/>
        </w:rPr>
        <w:t>（五）增加民用无人驾驶航空器管理有关条款。</w:t>
      </w:r>
      <w:r>
        <w:rPr>
          <w:rFonts w:hint="default" w:ascii="Times New Roman" w:hAnsi="Times New Roman" w:eastAsia="CESI仿宋-GB2312" w:cs="Times New Roman"/>
          <w:kern w:val="0"/>
          <w:sz w:val="32"/>
          <w:szCs w:val="32"/>
          <w:lang w:val="en-US" w:eastAsia="zh-CN" w:bidi="ar"/>
        </w:rPr>
        <w:t>无人驾驶航空器是低空经济领域重要的运行主体，结合《无人驾驶航空器飞行管理暂行条例》、《民用无人驾驶航空器运行安全管理规则》有关内容，</w:t>
      </w:r>
      <w:r>
        <w:rPr>
          <w:rFonts w:hint="eastAsia" w:ascii="Times New Roman" w:hAnsi="Times New Roman" w:eastAsia="CESI仿宋-GB2312" w:cs="Times New Roman"/>
          <w:kern w:val="0"/>
          <w:sz w:val="32"/>
          <w:szCs w:val="32"/>
          <w:lang w:val="en-US" w:eastAsia="zh-CN" w:bidi="ar"/>
        </w:rPr>
        <w:t>规章</w:t>
      </w:r>
      <w:r>
        <w:rPr>
          <w:rFonts w:hint="default" w:ascii="Times New Roman" w:hAnsi="Times New Roman" w:eastAsia="CESI仿宋-GB2312" w:cs="Times New Roman"/>
          <w:kern w:val="0"/>
          <w:sz w:val="32"/>
          <w:szCs w:val="32"/>
          <w:lang w:val="en-US" w:eastAsia="zh-CN" w:bidi="ar"/>
        </w:rPr>
        <w:t>增加了</w:t>
      </w:r>
      <w:r>
        <w:rPr>
          <w:rFonts w:hint="eastAsia" w:ascii="Times New Roman" w:hAnsi="Times New Roman" w:eastAsia="CESI仿宋-GB2312" w:cs="Times New Roman"/>
          <w:kern w:val="0"/>
          <w:sz w:val="32"/>
          <w:szCs w:val="32"/>
          <w:lang w:val="en-US" w:eastAsia="zh-CN" w:bidi="ar"/>
        </w:rPr>
        <w:t>“</w:t>
      </w:r>
      <w:r>
        <w:rPr>
          <w:rFonts w:hint="default" w:ascii="Times New Roman" w:hAnsi="Times New Roman" w:eastAsia="CESI仿宋-GB2312" w:cs="Times New Roman"/>
          <w:kern w:val="0"/>
          <w:sz w:val="32"/>
          <w:szCs w:val="32"/>
          <w:lang w:val="en-US" w:eastAsia="zh-CN" w:bidi="ar"/>
        </w:rPr>
        <w:t>信息报告要求</w:t>
      </w:r>
      <w:r>
        <w:rPr>
          <w:rFonts w:hint="eastAsia" w:ascii="Times New Roman" w:hAnsi="Times New Roman" w:eastAsia="CESI仿宋-GB2312" w:cs="Times New Roman"/>
          <w:kern w:val="0"/>
          <w:sz w:val="32"/>
          <w:szCs w:val="32"/>
          <w:lang w:val="en-US" w:eastAsia="zh-CN" w:bidi="ar"/>
        </w:rPr>
        <w:t>”</w:t>
      </w:r>
      <w:r>
        <w:rPr>
          <w:rFonts w:hint="default" w:ascii="Times New Roman" w:hAnsi="Times New Roman" w:eastAsia="CESI仿宋-GB2312" w:cs="Times New Roman"/>
          <w:kern w:val="0"/>
          <w:sz w:val="32"/>
          <w:szCs w:val="32"/>
          <w:lang w:val="en-US" w:eastAsia="zh-CN" w:bidi="ar"/>
        </w:rPr>
        <w:t>、</w:t>
      </w:r>
      <w:r>
        <w:rPr>
          <w:rFonts w:hint="eastAsia" w:ascii="Times New Roman" w:hAnsi="Times New Roman" w:eastAsia="CESI仿宋-GB2312" w:cs="Times New Roman"/>
          <w:kern w:val="0"/>
          <w:sz w:val="32"/>
          <w:szCs w:val="32"/>
          <w:lang w:val="en-US" w:eastAsia="zh-CN" w:bidi="ar"/>
        </w:rPr>
        <w:t>“</w:t>
      </w:r>
      <w:r>
        <w:rPr>
          <w:rFonts w:hint="default" w:ascii="Times New Roman" w:hAnsi="Times New Roman" w:eastAsia="CESI仿宋-GB2312" w:cs="Times New Roman"/>
          <w:kern w:val="0"/>
          <w:sz w:val="32"/>
          <w:szCs w:val="32"/>
          <w:lang w:val="en-US" w:eastAsia="zh-CN" w:bidi="ar"/>
        </w:rPr>
        <w:t>设备和能力要求</w:t>
      </w:r>
      <w:r>
        <w:rPr>
          <w:rFonts w:hint="eastAsia" w:ascii="Times New Roman" w:hAnsi="Times New Roman" w:eastAsia="CESI仿宋-GB2312" w:cs="Times New Roman"/>
          <w:kern w:val="0"/>
          <w:sz w:val="32"/>
          <w:szCs w:val="32"/>
          <w:lang w:val="en-US" w:eastAsia="zh-CN" w:bidi="ar"/>
        </w:rPr>
        <w:t>”</w:t>
      </w:r>
      <w:r>
        <w:rPr>
          <w:rFonts w:hint="default" w:ascii="Times New Roman" w:hAnsi="Times New Roman" w:eastAsia="CESI仿宋-GB2312" w:cs="Times New Roman"/>
          <w:kern w:val="0"/>
          <w:sz w:val="32"/>
          <w:szCs w:val="32"/>
          <w:lang w:val="en-US" w:eastAsia="zh-CN" w:bidi="ar"/>
        </w:rPr>
        <w:t>、</w:t>
      </w:r>
      <w:r>
        <w:rPr>
          <w:rFonts w:hint="eastAsia" w:ascii="Times New Roman" w:hAnsi="Times New Roman" w:eastAsia="CESI仿宋-GB2312" w:cs="Times New Roman"/>
          <w:kern w:val="0"/>
          <w:sz w:val="32"/>
          <w:szCs w:val="32"/>
          <w:lang w:val="en-US" w:eastAsia="zh-CN" w:bidi="ar"/>
        </w:rPr>
        <w:t>“</w:t>
      </w:r>
      <w:r>
        <w:rPr>
          <w:rFonts w:hint="default" w:ascii="Times New Roman" w:hAnsi="Times New Roman" w:eastAsia="CESI仿宋-GB2312" w:cs="Times New Roman"/>
          <w:kern w:val="0"/>
          <w:sz w:val="32"/>
          <w:szCs w:val="32"/>
          <w:lang w:val="en-US" w:eastAsia="zh-CN" w:bidi="ar"/>
        </w:rPr>
        <w:t>安全责任</w:t>
      </w:r>
      <w:r>
        <w:rPr>
          <w:rFonts w:hint="eastAsia" w:ascii="Times New Roman" w:hAnsi="Times New Roman" w:eastAsia="CESI仿宋-GB2312" w:cs="Times New Roman"/>
          <w:kern w:val="0"/>
          <w:sz w:val="32"/>
          <w:szCs w:val="32"/>
          <w:lang w:val="en-US" w:eastAsia="zh-CN" w:bidi="ar"/>
        </w:rPr>
        <w:t>”</w:t>
      </w:r>
      <w:r>
        <w:rPr>
          <w:rFonts w:hint="default" w:ascii="Times New Roman" w:hAnsi="Times New Roman" w:eastAsia="CESI仿宋-GB2312" w:cs="Times New Roman"/>
          <w:kern w:val="0"/>
          <w:sz w:val="32"/>
          <w:szCs w:val="32"/>
          <w:lang w:val="en-US" w:eastAsia="zh-CN" w:bidi="ar"/>
        </w:rPr>
        <w:t>等管理条款。</w:t>
      </w:r>
    </w:p>
    <w:sectPr>
      <w:foot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00"/>
    <w:family w:val="modern"/>
    <w:pitch w:val="default"/>
    <w:sig w:usb0="00000000" w:usb1="00000000" w:usb2="00000010" w:usb3="00000000" w:csb0="00040000" w:csb1="00000000"/>
  </w:font>
  <w:font w:name="CESI黑体-GB2312">
    <w:panose1 w:val="02000500000000000000"/>
    <w:charset w:val="86"/>
    <w:family w:val="auto"/>
    <w:pitch w:val="default"/>
    <w:sig w:usb0="800002BF" w:usb1="184F6CF8" w:usb2="00000012" w:usb3="00000000" w:csb0="0004000F"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CESI楷体-GB2312">
    <w:panose1 w:val="02000500000000000000"/>
    <w:charset w:val="86"/>
    <w:family w:val="auto"/>
    <w:pitch w:val="default"/>
    <w:sig w:usb0="800002BF" w:usb1="184F6CF8" w:usb2="00000012" w:usb3="00000000" w:csb0="0004000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450A85"/>
    <w:multiLevelType w:val="multilevel"/>
    <w:tmpl w:val="4D450A85"/>
    <w:lvl w:ilvl="0" w:tentative="0">
      <w:start w:val="1"/>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2B9E65"/>
    <w:rsid w:val="4EFF76C6"/>
    <w:rsid w:val="55BF41C8"/>
    <w:rsid w:val="6B3B7F62"/>
    <w:rsid w:val="6F7E941A"/>
    <w:rsid w:val="71DFB913"/>
    <w:rsid w:val="7D5FF327"/>
    <w:rsid w:val="7FD7CB4E"/>
    <w:rsid w:val="A5FF3B20"/>
    <w:rsid w:val="A87F020C"/>
    <w:rsid w:val="AFFDFB39"/>
    <w:rsid w:val="B57B45A7"/>
    <w:rsid w:val="BEE9C6DA"/>
    <w:rsid w:val="BF7CEFB0"/>
    <w:rsid w:val="DF6DD71F"/>
    <w:rsid w:val="FBDDF2B6"/>
    <w:rsid w:val="FBE1BDE8"/>
    <w:rsid w:val="FF2B9E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仿宋_GB2312" w:hAnsi="仿宋_GB2312"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2025-06-10T07:48:00Z</dcterms:created>
  <dc:creator>郑琪</dc:creator>
  <cp:lastModifiedBy>郑琪</cp:lastModifiedBy>
  <cp:lastPrinted>2026-02-14T11:49:00Z</cp:lastPrinted>
  <dcterms:modified xsi:type="dcterms:W3CDTF">2026-07-31T17:05:47Z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