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5029" w14:textId="77777777" w:rsidR="001B59B1" w:rsidRDefault="005D39ED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44"/>
          <w:szCs w:val="36"/>
        </w:rPr>
        <w:t>《多发涡轮螺旋桨飞机通用航空运输运营人运行合格审定规则》起草说明</w:t>
      </w:r>
    </w:p>
    <w:p w14:paraId="3CB0FABF" w14:textId="77777777" w:rsidR="001B59B1" w:rsidRDefault="001B59B1">
      <w:pPr>
        <w:jc w:val="center"/>
        <w:rPr>
          <w:rFonts w:eastAsia="华文中宋"/>
          <w:b/>
          <w:sz w:val="36"/>
          <w:szCs w:val="36"/>
        </w:rPr>
      </w:pPr>
    </w:p>
    <w:p w14:paraId="1B0547A7" w14:textId="5B28F3DB" w:rsidR="001B59B1" w:rsidRDefault="005D39ED">
      <w:pPr>
        <w:numPr>
          <w:ilvl w:val="255"/>
          <w:numId w:val="0"/>
        </w:num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为在确保安全的前提下，促进通用航空和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低空经济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发展，明确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座至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座多发涡轮螺旋桨飞机运行属于通用航空范畴，为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涡桨市场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提供针对性的政策供给和安全监管标准，民航局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组织制定了《</w:t>
      </w:r>
      <w:r>
        <w:rPr>
          <w:rFonts w:ascii="仿宋_GB2312" w:eastAsia="仿宋_GB2312" w:hAnsi="仿宋_GB2312" w:cs="仿宋_GB2312" w:hint="eastAsia"/>
          <w:sz w:val="32"/>
          <w:szCs w:val="32"/>
        </w:rPr>
        <w:t>多发</w:t>
      </w:r>
      <w:r>
        <w:rPr>
          <w:rFonts w:ascii="仿宋_GB2312" w:eastAsia="仿宋_GB2312" w:hAnsi="仿宋_GB2312" w:cs="仿宋_GB2312" w:hint="eastAsia"/>
          <w:sz w:val="32"/>
          <w:szCs w:val="32"/>
        </w:rPr>
        <w:t>涡轮螺旋桨飞机通用航空运输运营人运行合格审定规则》（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以下简称《规则》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），现说明如下：</w:t>
      </w:r>
    </w:p>
    <w:p w14:paraId="546082E5" w14:textId="77777777" w:rsidR="001B59B1" w:rsidRDefault="005D39ED">
      <w:pPr>
        <w:numPr>
          <w:ilvl w:val="0"/>
          <w:numId w:val="1"/>
        </w:numPr>
        <w:ind w:firstLineChars="200" w:firstLine="640"/>
        <w:rPr>
          <w:rFonts w:eastAsia="黑体"/>
          <w:kern w:val="0"/>
          <w:sz w:val="32"/>
          <w:szCs w:val="32"/>
          <w:lang w:val="zh-CN"/>
        </w:rPr>
      </w:pPr>
      <w:r>
        <w:rPr>
          <w:rFonts w:eastAsia="黑体" w:hint="eastAsia"/>
          <w:kern w:val="0"/>
          <w:sz w:val="32"/>
          <w:szCs w:val="32"/>
        </w:rPr>
        <w:t>起草背景</w:t>
      </w:r>
    </w:p>
    <w:p w14:paraId="0C2CDFA8" w14:textId="77777777" w:rsidR="001B59B1" w:rsidRDefault="005D39ED">
      <w:pPr>
        <w:spacing w:line="58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bookmarkStart w:id="0" w:name="OLE_LINK2"/>
      <w:bookmarkStart w:id="1" w:name="OLE_LINK1"/>
      <w:r>
        <w:rPr>
          <w:rFonts w:eastAsia="仿宋_GB2312" w:hint="eastAsia"/>
          <w:sz w:val="32"/>
          <w:szCs w:val="32"/>
          <w:lang w:bidi="ar"/>
        </w:rPr>
        <w:t>2022</w:t>
      </w:r>
      <w:r>
        <w:rPr>
          <w:rFonts w:eastAsia="仿宋_GB2312" w:hint="eastAsia"/>
          <w:sz w:val="32"/>
          <w:szCs w:val="32"/>
          <w:lang w:bidi="ar"/>
        </w:rPr>
        <w:t>年完成通航法规体系重构后，</w:t>
      </w:r>
      <w:r>
        <w:rPr>
          <w:rFonts w:eastAsia="仿宋_GB2312" w:hint="eastAsia"/>
          <w:sz w:val="32"/>
          <w:szCs w:val="32"/>
          <w:lang w:bidi="ar"/>
        </w:rPr>
        <w:t>20</w:t>
      </w:r>
      <w:r>
        <w:rPr>
          <w:rFonts w:eastAsia="仿宋_GB2312" w:hint="eastAsia"/>
          <w:sz w:val="32"/>
          <w:szCs w:val="32"/>
          <w:lang w:bidi="ar"/>
        </w:rPr>
        <w:t>座以下小型航空器定期载客由《小型商业运输和空中游览运营人运行合格审定规则》（以下简称</w:t>
      </w:r>
      <w:r>
        <w:rPr>
          <w:rFonts w:eastAsia="仿宋_GB2312" w:hint="eastAsia"/>
          <w:sz w:val="32"/>
          <w:szCs w:val="32"/>
          <w:lang w:bidi="ar"/>
        </w:rPr>
        <w:t>135</w:t>
      </w:r>
      <w:r>
        <w:rPr>
          <w:rFonts w:eastAsia="仿宋_GB2312" w:hint="eastAsia"/>
          <w:sz w:val="32"/>
          <w:szCs w:val="32"/>
          <w:lang w:bidi="ar"/>
        </w:rPr>
        <w:t>部）管理，并未针对</w:t>
      </w:r>
      <w:r>
        <w:rPr>
          <w:rFonts w:eastAsia="仿宋_GB2312" w:hint="eastAsia"/>
          <w:sz w:val="32"/>
          <w:szCs w:val="32"/>
          <w:lang w:bidi="ar"/>
        </w:rPr>
        <w:t>10-19</w:t>
      </w:r>
      <w:r>
        <w:rPr>
          <w:rFonts w:eastAsia="仿宋_GB2312" w:hint="eastAsia"/>
          <w:sz w:val="32"/>
          <w:szCs w:val="32"/>
          <w:lang w:bidi="ar"/>
        </w:rPr>
        <w:t>座较高风险运行规定差异化的运行标准。《大型飞机公共航空运输承运人运行合格审定规则》（以下简称</w:t>
      </w:r>
      <w:r>
        <w:rPr>
          <w:rFonts w:eastAsia="仿宋_GB2312" w:hint="eastAsia"/>
          <w:sz w:val="32"/>
          <w:szCs w:val="32"/>
          <w:lang w:bidi="ar"/>
        </w:rPr>
        <w:t>121</w:t>
      </w:r>
      <w:r>
        <w:rPr>
          <w:rFonts w:eastAsia="仿宋_GB2312" w:hint="eastAsia"/>
          <w:sz w:val="32"/>
          <w:szCs w:val="32"/>
          <w:lang w:bidi="ar"/>
        </w:rPr>
        <w:t>部）关于喷气飞机的要求高、条款多，全行业对</w:t>
      </w:r>
      <w:r>
        <w:rPr>
          <w:rFonts w:eastAsia="仿宋_GB2312" w:hint="eastAsia"/>
          <w:sz w:val="32"/>
          <w:szCs w:val="32"/>
          <w:lang w:bidi="ar"/>
        </w:rPr>
        <w:t>121</w:t>
      </w:r>
      <w:r>
        <w:rPr>
          <w:rFonts w:eastAsia="仿宋_GB2312" w:hint="eastAsia"/>
          <w:sz w:val="32"/>
          <w:szCs w:val="32"/>
          <w:lang w:bidi="ar"/>
        </w:rPr>
        <w:t>部的理解偏严格，特别是局方人员，并</w:t>
      </w:r>
      <w:proofErr w:type="gramStart"/>
      <w:r>
        <w:rPr>
          <w:rFonts w:eastAsia="仿宋_GB2312" w:hint="eastAsia"/>
          <w:sz w:val="32"/>
          <w:szCs w:val="32"/>
          <w:lang w:bidi="ar"/>
        </w:rPr>
        <w:t>未关注</w:t>
      </w:r>
      <w:proofErr w:type="gramEnd"/>
      <w:r>
        <w:rPr>
          <w:rFonts w:eastAsia="仿宋_GB2312" w:hint="eastAsia"/>
          <w:sz w:val="32"/>
          <w:szCs w:val="32"/>
          <w:lang w:bidi="ar"/>
        </w:rPr>
        <w:t>121</w:t>
      </w:r>
      <w:r>
        <w:rPr>
          <w:rFonts w:eastAsia="仿宋_GB2312" w:hint="eastAsia"/>
          <w:sz w:val="32"/>
          <w:szCs w:val="32"/>
          <w:lang w:bidi="ar"/>
        </w:rPr>
        <w:t>部内针对</w:t>
      </w:r>
      <w:proofErr w:type="gramStart"/>
      <w:r>
        <w:rPr>
          <w:rFonts w:eastAsia="仿宋_GB2312" w:hint="eastAsia"/>
          <w:sz w:val="32"/>
          <w:szCs w:val="32"/>
          <w:lang w:bidi="ar"/>
        </w:rPr>
        <w:t>涡桨的</w:t>
      </w:r>
      <w:proofErr w:type="gramEnd"/>
      <w:r>
        <w:rPr>
          <w:rFonts w:eastAsia="仿宋_GB2312" w:hint="eastAsia"/>
          <w:sz w:val="32"/>
          <w:szCs w:val="32"/>
          <w:lang w:bidi="ar"/>
        </w:rPr>
        <w:t>差异化要求，导致部分规章条款落实到</w:t>
      </w:r>
      <w:proofErr w:type="gramStart"/>
      <w:r>
        <w:rPr>
          <w:rFonts w:eastAsia="仿宋_GB2312" w:hint="eastAsia"/>
          <w:sz w:val="32"/>
          <w:szCs w:val="32"/>
          <w:lang w:bidi="ar"/>
        </w:rPr>
        <w:t>涡桨飞机</w:t>
      </w:r>
      <w:proofErr w:type="gramEnd"/>
      <w:r>
        <w:rPr>
          <w:rFonts w:eastAsia="仿宋_GB2312" w:hint="eastAsia"/>
          <w:sz w:val="32"/>
          <w:szCs w:val="32"/>
          <w:lang w:bidi="ar"/>
        </w:rPr>
        <w:t>后制约了正常发展。</w:t>
      </w:r>
    </w:p>
    <w:p w14:paraId="2F47CC1F" w14:textId="77777777" w:rsidR="001B59B1" w:rsidRDefault="005D39ED">
      <w:pPr>
        <w:spacing w:line="58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r>
        <w:rPr>
          <w:rFonts w:eastAsia="仿宋_GB2312" w:hint="eastAsia"/>
          <w:sz w:val="32"/>
          <w:szCs w:val="32"/>
          <w:lang w:bidi="ar"/>
        </w:rPr>
        <w:t>为贯彻党的二十届三中全会《决议》精神，落实《民航推进通用航空和低空经济发展实施方案》工作</w:t>
      </w:r>
      <w:r>
        <w:rPr>
          <w:rFonts w:eastAsia="仿宋_GB2312" w:hint="eastAsia"/>
          <w:sz w:val="32"/>
          <w:szCs w:val="32"/>
          <w:lang w:bidi="ar"/>
        </w:rPr>
        <w:t>部署，需要为使用</w:t>
      </w:r>
      <w:r>
        <w:rPr>
          <w:rFonts w:eastAsia="仿宋_GB2312" w:hint="eastAsia"/>
          <w:sz w:val="32"/>
          <w:szCs w:val="32"/>
          <w:lang w:bidi="ar"/>
        </w:rPr>
        <w:t>10-70</w:t>
      </w:r>
      <w:r>
        <w:rPr>
          <w:rFonts w:eastAsia="仿宋_GB2312" w:hint="eastAsia"/>
          <w:sz w:val="32"/>
          <w:szCs w:val="32"/>
          <w:lang w:bidi="ar"/>
        </w:rPr>
        <w:t>座级涡轮螺旋桨飞机实施运行制定专门规章，一方面提高了</w:t>
      </w:r>
      <w:r>
        <w:rPr>
          <w:rFonts w:eastAsia="仿宋_GB2312" w:hint="eastAsia"/>
          <w:sz w:val="32"/>
          <w:szCs w:val="32"/>
          <w:lang w:bidi="ar"/>
        </w:rPr>
        <w:t>10-19</w:t>
      </w:r>
      <w:proofErr w:type="gramStart"/>
      <w:r>
        <w:rPr>
          <w:rFonts w:eastAsia="仿宋_GB2312" w:hint="eastAsia"/>
          <w:sz w:val="32"/>
          <w:szCs w:val="32"/>
          <w:lang w:bidi="ar"/>
        </w:rPr>
        <w:t>座定</w:t>
      </w:r>
      <w:proofErr w:type="gramEnd"/>
      <w:r>
        <w:rPr>
          <w:rFonts w:eastAsia="仿宋_GB2312" w:hint="eastAsia"/>
          <w:sz w:val="32"/>
          <w:szCs w:val="32"/>
          <w:lang w:bidi="ar"/>
        </w:rPr>
        <w:t>期载客的运行标准，确保安全托底；</w:t>
      </w:r>
      <w:r>
        <w:rPr>
          <w:rFonts w:eastAsia="仿宋_GB2312" w:hint="eastAsia"/>
          <w:sz w:val="32"/>
          <w:szCs w:val="32"/>
          <w:lang w:bidi="ar"/>
        </w:rPr>
        <w:lastRenderedPageBreak/>
        <w:t>另一方面将</w:t>
      </w:r>
      <w:proofErr w:type="gramStart"/>
      <w:r>
        <w:rPr>
          <w:rFonts w:eastAsia="仿宋_GB2312" w:hint="eastAsia"/>
          <w:sz w:val="32"/>
          <w:szCs w:val="32"/>
          <w:lang w:bidi="ar"/>
        </w:rPr>
        <w:t>涡桨飞机</w:t>
      </w:r>
      <w:proofErr w:type="gramEnd"/>
      <w:r>
        <w:rPr>
          <w:rFonts w:eastAsia="仿宋_GB2312" w:hint="eastAsia"/>
          <w:sz w:val="32"/>
          <w:szCs w:val="32"/>
          <w:lang w:bidi="ar"/>
        </w:rPr>
        <w:t>从</w:t>
      </w:r>
      <w:r>
        <w:rPr>
          <w:rFonts w:eastAsia="仿宋_GB2312" w:hint="eastAsia"/>
          <w:sz w:val="32"/>
          <w:szCs w:val="32"/>
          <w:lang w:bidi="ar"/>
        </w:rPr>
        <w:t>121</w:t>
      </w:r>
      <w:r>
        <w:rPr>
          <w:rFonts w:eastAsia="仿宋_GB2312" w:hint="eastAsia"/>
          <w:sz w:val="32"/>
          <w:szCs w:val="32"/>
          <w:lang w:bidi="ar"/>
        </w:rPr>
        <w:t>部和</w:t>
      </w:r>
      <w:r>
        <w:rPr>
          <w:rFonts w:eastAsia="仿宋_GB2312" w:hint="eastAsia"/>
          <w:sz w:val="32"/>
          <w:szCs w:val="32"/>
          <w:lang w:bidi="ar"/>
        </w:rPr>
        <w:t>135</w:t>
      </w:r>
      <w:r>
        <w:rPr>
          <w:rFonts w:eastAsia="仿宋_GB2312" w:hint="eastAsia"/>
          <w:sz w:val="32"/>
          <w:szCs w:val="32"/>
          <w:lang w:bidi="ar"/>
        </w:rPr>
        <w:t>部（</w:t>
      </w:r>
      <w:r>
        <w:rPr>
          <w:rFonts w:eastAsia="仿宋_GB2312" w:hint="eastAsia"/>
          <w:sz w:val="32"/>
          <w:szCs w:val="32"/>
          <w:lang w:bidi="ar"/>
        </w:rPr>
        <w:t>10</w:t>
      </w:r>
      <w:r>
        <w:rPr>
          <w:rFonts w:eastAsia="仿宋_GB2312" w:hint="eastAsia"/>
          <w:sz w:val="32"/>
          <w:szCs w:val="32"/>
          <w:lang w:bidi="ar"/>
        </w:rPr>
        <w:t>座以上）中分拆出来，独立制定</w:t>
      </w:r>
      <w:r>
        <w:rPr>
          <w:rFonts w:eastAsia="仿宋_GB2312" w:hint="eastAsia"/>
          <w:sz w:val="32"/>
          <w:szCs w:val="32"/>
          <w:lang w:bidi="ar"/>
        </w:rPr>
        <w:t>122</w:t>
      </w:r>
      <w:r>
        <w:rPr>
          <w:rFonts w:eastAsia="仿宋_GB2312" w:hint="eastAsia"/>
          <w:sz w:val="32"/>
          <w:szCs w:val="32"/>
          <w:lang w:bidi="ar"/>
        </w:rPr>
        <w:t>部，适用范围增加到</w:t>
      </w:r>
      <w:r>
        <w:rPr>
          <w:rFonts w:eastAsia="仿宋_GB2312" w:hint="eastAsia"/>
          <w:sz w:val="32"/>
          <w:szCs w:val="32"/>
          <w:lang w:bidi="ar"/>
        </w:rPr>
        <w:t>70</w:t>
      </w:r>
      <w:r>
        <w:rPr>
          <w:rFonts w:eastAsia="仿宋_GB2312" w:hint="eastAsia"/>
          <w:sz w:val="32"/>
          <w:szCs w:val="32"/>
          <w:lang w:bidi="ar"/>
        </w:rPr>
        <w:t>座级，并明确属于通用航空范畴，为</w:t>
      </w:r>
      <w:proofErr w:type="gramStart"/>
      <w:r>
        <w:rPr>
          <w:rFonts w:eastAsia="仿宋_GB2312" w:hint="eastAsia"/>
          <w:sz w:val="32"/>
          <w:szCs w:val="32"/>
          <w:lang w:bidi="ar"/>
        </w:rPr>
        <w:t>涡桨市场</w:t>
      </w:r>
      <w:proofErr w:type="gramEnd"/>
      <w:r>
        <w:rPr>
          <w:rFonts w:eastAsia="仿宋_GB2312" w:hint="eastAsia"/>
          <w:sz w:val="32"/>
          <w:szCs w:val="32"/>
          <w:lang w:bidi="ar"/>
        </w:rPr>
        <w:t>提供针对性的政策供给，同时简化</w:t>
      </w:r>
      <w:r>
        <w:rPr>
          <w:rFonts w:eastAsia="仿宋_GB2312" w:hint="eastAsia"/>
          <w:sz w:val="32"/>
          <w:szCs w:val="32"/>
          <w:lang w:bidi="ar"/>
        </w:rPr>
        <w:t>121</w:t>
      </w:r>
      <w:r>
        <w:rPr>
          <w:rFonts w:eastAsia="仿宋_GB2312" w:hint="eastAsia"/>
          <w:sz w:val="32"/>
          <w:szCs w:val="32"/>
          <w:lang w:bidi="ar"/>
        </w:rPr>
        <w:t>部适用范围，促进行业更好的理解和执行规章。</w:t>
      </w:r>
    </w:p>
    <w:bookmarkEnd w:id="0"/>
    <w:bookmarkEnd w:id="1"/>
    <w:p w14:paraId="5F299521" w14:textId="77777777" w:rsidR="001B59B1" w:rsidRDefault="005D39ED">
      <w:pPr>
        <w:numPr>
          <w:ilvl w:val="0"/>
          <w:numId w:val="1"/>
        </w:numPr>
        <w:ind w:firstLineChars="200" w:firstLine="640"/>
        <w:rPr>
          <w:rFonts w:eastAsia="黑体"/>
          <w:kern w:val="0"/>
          <w:sz w:val="32"/>
          <w:szCs w:val="32"/>
          <w:lang w:val="zh-CN" w:eastAsia="zh-Hans"/>
        </w:rPr>
      </w:pPr>
      <w:r>
        <w:rPr>
          <w:rFonts w:eastAsia="黑体" w:hint="eastAsia"/>
          <w:kern w:val="0"/>
          <w:sz w:val="32"/>
          <w:szCs w:val="32"/>
        </w:rPr>
        <w:t>起草过程</w:t>
      </w:r>
    </w:p>
    <w:p w14:paraId="30FDED47" w14:textId="77777777" w:rsidR="001B59B1" w:rsidRDefault="005D39ED">
      <w:pPr>
        <w:spacing w:line="580" w:lineRule="exact"/>
        <w:ind w:firstLineChars="200" w:firstLine="640"/>
        <w:rPr>
          <w:rFonts w:eastAsia="仿宋_GB2312"/>
          <w:sz w:val="32"/>
          <w:szCs w:val="32"/>
          <w:lang w:eastAsia="zh-Hans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多发</w:t>
      </w:r>
      <w:r>
        <w:rPr>
          <w:rFonts w:ascii="仿宋_GB2312" w:eastAsia="仿宋_GB2312" w:hAnsi="仿宋_GB2312" w:cs="仿宋_GB2312" w:hint="eastAsia"/>
          <w:sz w:val="32"/>
          <w:szCs w:val="32"/>
        </w:rPr>
        <w:t>涡轮螺旋桨飞机通用航空运输运营人运行合格审定规则》</w:t>
      </w:r>
      <w:r>
        <w:rPr>
          <w:rFonts w:eastAsia="仿宋_GB2312" w:hint="eastAsia"/>
          <w:sz w:val="32"/>
          <w:szCs w:val="32"/>
          <w:lang w:bidi="ar"/>
        </w:rPr>
        <w:t>起草工作于</w:t>
      </w:r>
      <w:r>
        <w:rPr>
          <w:rFonts w:eastAsia="仿宋_GB2312" w:hint="eastAsia"/>
          <w:sz w:val="32"/>
          <w:szCs w:val="32"/>
          <w:lang w:bidi="ar"/>
        </w:rPr>
        <w:t>2024</w:t>
      </w:r>
      <w:r>
        <w:rPr>
          <w:rFonts w:eastAsia="仿宋_GB2312" w:hint="eastAsia"/>
          <w:sz w:val="32"/>
          <w:szCs w:val="32"/>
          <w:lang w:bidi="ar"/>
        </w:rPr>
        <w:t>年年初启动，通过行业调研、专家研讨、定向征求意见等方式，广泛吸收行业内各方意见后，经</w:t>
      </w:r>
      <w:r>
        <w:rPr>
          <w:rFonts w:eastAsia="仿宋_GB2312" w:hint="eastAsia"/>
          <w:sz w:val="32"/>
          <w:szCs w:val="32"/>
          <w:lang w:bidi="ar"/>
        </w:rPr>
        <w:t>过汇总研究完善，多次修改后形成此修订稿。</w:t>
      </w:r>
    </w:p>
    <w:p w14:paraId="65453EAE" w14:textId="77777777" w:rsidR="001B59B1" w:rsidRDefault="005D39ED">
      <w:pPr>
        <w:numPr>
          <w:ilvl w:val="0"/>
          <w:numId w:val="1"/>
        </w:numPr>
        <w:ind w:firstLineChars="200" w:firstLine="640"/>
        <w:rPr>
          <w:rFonts w:eastAsia="黑体"/>
          <w:kern w:val="0"/>
          <w:sz w:val="32"/>
          <w:szCs w:val="32"/>
          <w:lang w:val="zh-CN" w:eastAsia="zh-Hans"/>
        </w:rPr>
      </w:pPr>
      <w:r>
        <w:rPr>
          <w:rFonts w:eastAsia="黑体" w:hint="eastAsia"/>
          <w:kern w:val="0"/>
          <w:sz w:val="32"/>
          <w:szCs w:val="32"/>
          <w:lang w:val="zh-CN" w:eastAsia="zh-Hans"/>
        </w:rPr>
        <w:t>主要内容</w:t>
      </w:r>
    </w:p>
    <w:p w14:paraId="398778FC" w14:textId="77777777" w:rsidR="001B59B1" w:rsidRDefault="005D39ED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借鉴</w:t>
      </w:r>
      <w:r>
        <w:rPr>
          <w:rFonts w:eastAsia="仿宋_GB2312" w:hint="eastAsia"/>
          <w:sz w:val="32"/>
          <w:szCs w:val="32"/>
        </w:rPr>
        <w:t>121</w:t>
      </w:r>
      <w:r>
        <w:rPr>
          <w:rFonts w:eastAsia="仿宋_GB2312" w:hint="eastAsia"/>
          <w:sz w:val="32"/>
          <w:szCs w:val="32"/>
        </w:rPr>
        <w:t>部结构，转移适用于涡轮螺旋桨飞机运行的条款，吸收《小型航空器和运输类直升机实施定期载客飞行安全运行要求》（民航</w:t>
      </w:r>
      <w:proofErr w:type="gramStart"/>
      <w:r>
        <w:rPr>
          <w:rFonts w:eastAsia="仿宋_GB2312" w:hint="eastAsia"/>
          <w:sz w:val="32"/>
          <w:szCs w:val="32"/>
        </w:rPr>
        <w:t>规</w:t>
      </w:r>
      <w:proofErr w:type="gramEnd"/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号）相关要求，全面对标</w:t>
      </w:r>
      <w:r>
        <w:rPr>
          <w:rFonts w:eastAsia="仿宋_GB2312" w:hint="eastAsia"/>
          <w:sz w:val="32"/>
          <w:szCs w:val="32"/>
        </w:rPr>
        <w:t>ICAO</w:t>
      </w: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的标准和建议措施，具体如下：</w:t>
      </w:r>
    </w:p>
    <w:p w14:paraId="565D7973" w14:textId="77777777" w:rsidR="001B59B1" w:rsidRDefault="005D39ED">
      <w:pPr>
        <w:pStyle w:val="Af2"/>
        <w:spacing w:line="58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</w:rPr>
        <w:t>明确适用范围为“</w:t>
      </w:r>
      <w:r>
        <w:rPr>
          <w:sz w:val="32"/>
          <w:szCs w:val="32"/>
        </w:rPr>
        <w:t>使用</w:t>
      </w:r>
      <w:r>
        <w:rPr>
          <w:sz w:val="32"/>
          <w:szCs w:val="32"/>
        </w:rPr>
        <w:t>10</w:t>
      </w:r>
      <w:r>
        <w:rPr>
          <w:sz w:val="32"/>
          <w:szCs w:val="32"/>
        </w:rPr>
        <w:t>座及以上，或者最大商载</w:t>
      </w:r>
      <w:r>
        <w:rPr>
          <w:sz w:val="32"/>
          <w:szCs w:val="32"/>
        </w:rPr>
        <w:t>3400</w:t>
      </w:r>
      <w:r>
        <w:rPr>
          <w:sz w:val="32"/>
          <w:szCs w:val="32"/>
        </w:rPr>
        <w:t>千克以上的多发</w:t>
      </w:r>
      <w:proofErr w:type="gramStart"/>
      <w:r>
        <w:rPr>
          <w:sz w:val="32"/>
          <w:szCs w:val="32"/>
        </w:rPr>
        <w:t>涡桨飞机</w:t>
      </w:r>
      <w:proofErr w:type="gramEnd"/>
      <w:r>
        <w:rPr>
          <w:sz w:val="32"/>
          <w:szCs w:val="32"/>
        </w:rPr>
        <w:t>实施的定期、不定期载客或者载货飞行。</w:t>
      </w:r>
      <w:r>
        <w:rPr>
          <w:rFonts w:hint="eastAsia"/>
          <w:sz w:val="32"/>
          <w:szCs w:val="32"/>
        </w:rPr>
        <w:t>”</w:t>
      </w:r>
    </w:p>
    <w:p w14:paraId="427A5E17" w14:textId="77777777" w:rsidR="001B59B1" w:rsidRDefault="005D39ED">
      <w:pPr>
        <w:pStyle w:val="Af2"/>
        <w:spacing w:line="58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</w:rPr>
        <w:t>限制部分原</w:t>
      </w:r>
      <w:r>
        <w:rPr>
          <w:rFonts w:hint="eastAsia"/>
          <w:sz w:val="32"/>
          <w:szCs w:val="32"/>
        </w:rPr>
        <w:t>121</w:t>
      </w:r>
      <w:r>
        <w:rPr>
          <w:rFonts w:hint="eastAsia"/>
          <w:sz w:val="32"/>
          <w:szCs w:val="32"/>
        </w:rPr>
        <w:t>部的高风险运行，如高高原机场、</w:t>
      </w:r>
      <w:proofErr w:type="gramStart"/>
      <w:r>
        <w:rPr>
          <w:rFonts w:hint="eastAsia"/>
          <w:sz w:val="32"/>
          <w:szCs w:val="32"/>
        </w:rPr>
        <w:t>延程运行</w:t>
      </w:r>
      <w:proofErr w:type="gramEnd"/>
      <w:r>
        <w:rPr>
          <w:rFonts w:hint="eastAsia"/>
          <w:sz w:val="32"/>
          <w:szCs w:val="32"/>
        </w:rPr>
        <w:t>等。</w:t>
      </w:r>
    </w:p>
    <w:p w14:paraId="0A612A5F" w14:textId="77777777" w:rsidR="001B59B1" w:rsidRDefault="005D39ED">
      <w:pPr>
        <w:pStyle w:val="Af2"/>
        <w:spacing w:line="58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122</w:t>
      </w:r>
      <w:r>
        <w:rPr>
          <w:rFonts w:hint="eastAsia"/>
          <w:sz w:val="32"/>
          <w:szCs w:val="32"/>
        </w:rPr>
        <w:t>部的基础上，补充运营合格证和运营规范管理的特殊程序。</w:t>
      </w:r>
    </w:p>
    <w:p w14:paraId="40A5F73B" w14:textId="77777777" w:rsidR="001B59B1" w:rsidRDefault="005D39ED">
      <w:pPr>
        <w:autoSpaceDE w:val="0"/>
        <w:autoSpaceDN w:val="0"/>
        <w:adjustRightInd w:val="0"/>
        <w:spacing w:line="360" w:lineRule="auto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4. </w:t>
      </w:r>
      <w:r>
        <w:rPr>
          <w:rFonts w:eastAsia="仿宋_GB2312" w:hint="eastAsia"/>
          <w:sz w:val="32"/>
          <w:szCs w:val="32"/>
        </w:rPr>
        <w:t>人员资质方面，明确了机组成员和其他航空人员的要求，细化了机组成员的合格要求，规范了训练大纲的制定和</w:t>
      </w:r>
      <w:r>
        <w:rPr>
          <w:rFonts w:eastAsia="仿宋_GB2312" w:hint="eastAsia"/>
          <w:sz w:val="32"/>
          <w:szCs w:val="32"/>
        </w:rPr>
        <w:lastRenderedPageBreak/>
        <w:t>实施要求，规定了机组成员值勤期限制、飞行时间限制和休息要求。</w:t>
      </w:r>
    </w:p>
    <w:p w14:paraId="703F8355" w14:textId="77777777" w:rsidR="001B59B1" w:rsidRDefault="005D39ED">
      <w:pPr>
        <w:autoSpaceDE w:val="0"/>
        <w:autoSpaceDN w:val="0"/>
        <w:adjustRightInd w:val="0"/>
        <w:spacing w:line="360" w:lineRule="auto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航空器适航性方面，明确了航空器适航审定、特殊适航、仪表和设备要求，规定了飞机维修体系建设的基本要求。</w:t>
      </w:r>
    </w:p>
    <w:p w14:paraId="216D5A08" w14:textId="77777777" w:rsidR="001B59B1" w:rsidRDefault="005D39ED">
      <w:pPr>
        <w:autoSpaceDE w:val="0"/>
        <w:autoSpaceDN w:val="0"/>
        <w:adjustRightInd w:val="0"/>
        <w:spacing w:line="360" w:lineRule="auto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6. </w:t>
      </w:r>
      <w:r>
        <w:rPr>
          <w:rFonts w:eastAsia="仿宋_GB2312" w:hint="eastAsia"/>
          <w:sz w:val="32"/>
          <w:szCs w:val="32"/>
        </w:rPr>
        <w:t>运行控制方面，规定了飞机性能使用限制、飞行放行要求，并简化了对运行控制中心、航空器追踪和签派员配置要求。</w:t>
      </w:r>
    </w:p>
    <w:p w14:paraId="7EFA559D" w14:textId="77777777" w:rsidR="001B59B1" w:rsidRDefault="005D39ED">
      <w:pPr>
        <w:autoSpaceDE w:val="0"/>
        <w:autoSpaceDN w:val="0"/>
        <w:adjustRightInd w:val="0"/>
        <w:spacing w:line="360" w:lineRule="auto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7. </w:t>
      </w:r>
      <w:r>
        <w:rPr>
          <w:rFonts w:eastAsia="仿宋_GB2312" w:hint="eastAsia"/>
          <w:sz w:val="32"/>
          <w:szCs w:val="32"/>
        </w:rPr>
        <w:t>明确了手册管理体系、以及记录和报告要求。</w:t>
      </w:r>
    </w:p>
    <w:p w14:paraId="1989C4CB" w14:textId="77777777" w:rsidR="001B59B1" w:rsidRDefault="005D39ED">
      <w:pPr>
        <w:autoSpaceDE w:val="0"/>
        <w:autoSpaceDN w:val="0"/>
        <w:adjustRightInd w:val="0"/>
        <w:spacing w:line="360" w:lineRule="auto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8. </w:t>
      </w:r>
      <w:r>
        <w:rPr>
          <w:rFonts w:eastAsia="仿宋_GB2312" w:hint="eastAsia"/>
          <w:sz w:val="32"/>
          <w:szCs w:val="32"/>
        </w:rPr>
        <w:t>规定了飞行</w:t>
      </w:r>
      <w:r>
        <w:rPr>
          <w:rFonts w:eastAsia="仿宋_GB2312" w:hint="eastAsia"/>
          <w:sz w:val="32"/>
          <w:szCs w:val="32"/>
        </w:rPr>
        <w:t>运行实施过程中关键风险的管控要求。</w:t>
      </w:r>
    </w:p>
    <w:sectPr w:rsidR="001B59B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02E9" w14:textId="77777777" w:rsidR="00000000" w:rsidRDefault="005D39ED">
      <w:r>
        <w:separator/>
      </w:r>
    </w:p>
  </w:endnote>
  <w:endnote w:type="continuationSeparator" w:id="0">
    <w:p w14:paraId="6ED3CE6B" w14:textId="77777777" w:rsidR="00000000" w:rsidRDefault="005D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8692" w14:textId="77777777" w:rsidR="001B59B1" w:rsidRDefault="005D39ED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29517CE" w14:textId="77777777" w:rsidR="001B59B1" w:rsidRDefault="001B59B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8D33" w14:textId="77777777" w:rsidR="001B59B1" w:rsidRDefault="005D39ED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</w:p>
  <w:p w14:paraId="62D0CB9B" w14:textId="77777777" w:rsidR="001B59B1" w:rsidRDefault="001B59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E772" w14:textId="77777777" w:rsidR="00000000" w:rsidRDefault="005D39ED">
      <w:r>
        <w:separator/>
      </w:r>
    </w:p>
  </w:footnote>
  <w:footnote w:type="continuationSeparator" w:id="0">
    <w:p w14:paraId="2AAD24D8" w14:textId="77777777" w:rsidR="00000000" w:rsidRDefault="005D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32B45"/>
    <w:multiLevelType w:val="singleLevel"/>
    <w:tmpl w:val="44D32B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648"/>
    <w:rsid w:val="000029BB"/>
    <w:rsid w:val="00003116"/>
    <w:rsid w:val="00003AE3"/>
    <w:rsid w:val="00005833"/>
    <w:rsid w:val="00010B1A"/>
    <w:rsid w:val="00013A26"/>
    <w:rsid w:val="000172E6"/>
    <w:rsid w:val="00025426"/>
    <w:rsid w:val="00031EC3"/>
    <w:rsid w:val="00032236"/>
    <w:rsid w:val="00033460"/>
    <w:rsid w:val="00033FF0"/>
    <w:rsid w:val="00037924"/>
    <w:rsid w:val="0004161E"/>
    <w:rsid w:val="00046FCE"/>
    <w:rsid w:val="00050866"/>
    <w:rsid w:val="00064AC1"/>
    <w:rsid w:val="00065594"/>
    <w:rsid w:val="00072AF6"/>
    <w:rsid w:val="0007396F"/>
    <w:rsid w:val="0007543F"/>
    <w:rsid w:val="00077A56"/>
    <w:rsid w:val="000902F3"/>
    <w:rsid w:val="00096AB3"/>
    <w:rsid w:val="000A0914"/>
    <w:rsid w:val="000A289D"/>
    <w:rsid w:val="000B4AB9"/>
    <w:rsid w:val="000B6B2A"/>
    <w:rsid w:val="000C0CEC"/>
    <w:rsid w:val="000C7056"/>
    <w:rsid w:val="000D6BFF"/>
    <w:rsid w:val="000E43F9"/>
    <w:rsid w:val="000F4587"/>
    <w:rsid w:val="00104D87"/>
    <w:rsid w:val="001068BF"/>
    <w:rsid w:val="00121C03"/>
    <w:rsid w:val="00123475"/>
    <w:rsid w:val="0012568C"/>
    <w:rsid w:val="00132DD0"/>
    <w:rsid w:val="00143BD7"/>
    <w:rsid w:val="00160D28"/>
    <w:rsid w:val="00173ABB"/>
    <w:rsid w:val="0018002E"/>
    <w:rsid w:val="00182A14"/>
    <w:rsid w:val="00187747"/>
    <w:rsid w:val="001A0C23"/>
    <w:rsid w:val="001A2576"/>
    <w:rsid w:val="001A3D11"/>
    <w:rsid w:val="001A6A12"/>
    <w:rsid w:val="001B59B1"/>
    <w:rsid w:val="001D11A2"/>
    <w:rsid w:val="001D16E5"/>
    <w:rsid w:val="001D3FB7"/>
    <w:rsid w:val="001D630D"/>
    <w:rsid w:val="001D78BF"/>
    <w:rsid w:val="001E2EE6"/>
    <w:rsid w:val="001E5331"/>
    <w:rsid w:val="001E7DB8"/>
    <w:rsid w:val="001F3446"/>
    <w:rsid w:val="002008D0"/>
    <w:rsid w:val="00203401"/>
    <w:rsid w:val="0020505E"/>
    <w:rsid w:val="00211922"/>
    <w:rsid w:val="00214CAD"/>
    <w:rsid w:val="002250F7"/>
    <w:rsid w:val="002323F0"/>
    <w:rsid w:val="00236D6D"/>
    <w:rsid w:val="002376AA"/>
    <w:rsid w:val="0024231B"/>
    <w:rsid w:val="0026186A"/>
    <w:rsid w:val="0026437D"/>
    <w:rsid w:val="002670D5"/>
    <w:rsid w:val="00267A6E"/>
    <w:rsid w:val="00270A8D"/>
    <w:rsid w:val="002713B6"/>
    <w:rsid w:val="00275A41"/>
    <w:rsid w:val="002760B6"/>
    <w:rsid w:val="002817EF"/>
    <w:rsid w:val="00282EFB"/>
    <w:rsid w:val="0028539B"/>
    <w:rsid w:val="002903D3"/>
    <w:rsid w:val="002908BE"/>
    <w:rsid w:val="00295FA0"/>
    <w:rsid w:val="002A2363"/>
    <w:rsid w:val="002A5B33"/>
    <w:rsid w:val="002A6A3A"/>
    <w:rsid w:val="002B39B8"/>
    <w:rsid w:val="002B4728"/>
    <w:rsid w:val="002C40E2"/>
    <w:rsid w:val="002D2ADA"/>
    <w:rsid w:val="002D5C62"/>
    <w:rsid w:val="002D7B6B"/>
    <w:rsid w:val="002E2C41"/>
    <w:rsid w:val="00312353"/>
    <w:rsid w:val="003222A8"/>
    <w:rsid w:val="0032302B"/>
    <w:rsid w:val="003267C6"/>
    <w:rsid w:val="00331A02"/>
    <w:rsid w:val="00346D54"/>
    <w:rsid w:val="00356D3F"/>
    <w:rsid w:val="00362052"/>
    <w:rsid w:val="0036234E"/>
    <w:rsid w:val="0036565C"/>
    <w:rsid w:val="00366FC4"/>
    <w:rsid w:val="00367E60"/>
    <w:rsid w:val="00371FD3"/>
    <w:rsid w:val="00381C20"/>
    <w:rsid w:val="003834E6"/>
    <w:rsid w:val="00384090"/>
    <w:rsid w:val="003851A6"/>
    <w:rsid w:val="0038785A"/>
    <w:rsid w:val="00393943"/>
    <w:rsid w:val="003B17D8"/>
    <w:rsid w:val="003B3AB6"/>
    <w:rsid w:val="003B41B6"/>
    <w:rsid w:val="003C2C7F"/>
    <w:rsid w:val="003C36FD"/>
    <w:rsid w:val="003C3EBA"/>
    <w:rsid w:val="003C7DA0"/>
    <w:rsid w:val="003D0204"/>
    <w:rsid w:val="003D4838"/>
    <w:rsid w:val="003D6640"/>
    <w:rsid w:val="003E6216"/>
    <w:rsid w:val="003E750A"/>
    <w:rsid w:val="003F0D67"/>
    <w:rsid w:val="003F78CF"/>
    <w:rsid w:val="0040771C"/>
    <w:rsid w:val="00412A0C"/>
    <w:rsid w:val="004140BA"/>
    <w:rsid w:val="00414B34"/>
    <w:rsid w:val="00416E68"/>
    <w:rsid w:val="004211D1"/>
    <w:rsid w:val="00426C54"/>
    <w:rsid w:val="00427464"/>
    <w:rsid w:val="004358BE"/>
    <w:rsid w:val="00437230"/>
    <w:rsid w:val="0043766D"/>
    <w:rsid w:val="00443D86"/>
    <w:rsid w:val="00445319"/>
    <w:rsid w:val="00447175"/>
    <w:rsid w:val="004471F2"/>
    <w:rsid w:val="00451E23"/>
    <w:rsid w:val="004561FE"/>
    <w:rsid w:val="00474414"/>
    <w:rsid w:val="00476000"/>
    <w:rsid w:val="0047757C"/>
    <w:rsid w:val="00477CF1"/>
    <w:rsid w:val="0048101A"/>
    <w:rsid w:val="00482435"/>
    <w:rsid w:val="00483813"/>
    <w:rsid w:val="00486C34"/>
    <w:rsid w:val="004959F2"/>
    <w:rsid w:val="00496370"/>
    <w:rsid w:val="00496E46"/>
    <w:rsid w:val="00497CAD"/>
    <w:rsid w:val="004B1F2E"/>
    <w:rsid w:val="004C2384"/>
    <w:rsid w:val="004D4AB4"/>
    <w:rsid w:val="004E3CCC"/>
    <w:rsid w:val="004E3E87"/>
    <w:rsid w:val="004E5CB4"/>
    <w:rsid w:val="004E732C"/>
    <w:rsid w:val="004F09BD"/>
    <w:rsid w:val="004F1AD6"/>
    <w:rsid w:val="004F3034"/>
    <w:rsid w:val="004F5C0B"/>
    <w:rsid w:val="004F6AEA"/>
    <w:rsid w:val="00502805"/>
    <w:rsid w:val="00504F16"/>
    <w:rsid w:val="00510B56"/>
    <w:rsid w:val="005263E8"/>
    <w:rsid w:val="00530D11"/>
    <w:rsid w:val="00530DBC"/>
    <w:rsid w:val="00531BE4"/>
    <w:rsid w:val="0054289F"/>
    <w:rsid w:val="00542B73"/>
    <w:rsid w:val="0054497D"/>
    <w:rsid w:val="00545E21"/>
    <w:rsid w:val="0055052D"/>
    <w:rsid w:val="005518F9"/>
    <w:rsid w:val="005543BA"/>
    <w:rsid w:val="00576500"/>
    <w:rsid w:val="005824E4"/>
    <w:rsid w:val="005841D2"/>
    <w:rsid w:val="00585560"/>
    <w:rsid w:val="00590AD3"/>
    <w:rsid w:val="00594595"/>
    <w:rsid w:val="005A0746"/>
    <w:rsid w:val="005B3E82"/>
    <w:rsid w:val="005B698B"/>
    <w:rsid w:val="005B6A10"/>
    <w:rsid w:val="005C3A9C"/>
    <w:rsid w:val="005C4989"/>
    <w:rsid w:val="005C5017"/>
    <w:rsid w:val="005C706F"/>
    <w:rsid w:val="005D39ED"/>
    <w:rsid w:val="005E1094"/>
    <w:rsid w:val="005E2C35"/>
    <w:rsid w:val="005E325B"/>
    <w:rsid w:val="005E427D"/>
    <w:rsid w:val="00600D8D"/>
    <w:rsid w:val="00602D1B"/>
    <w:rsid w:val="0060623E"/>
    <w:rsid w:val="00607AED"/>
    <w:rsid w:val="00611B56"/>
    <w:rsid w:val="00637047"/>
    <w:rsid w:val="00641802"/>
    <w:rsid w:val="006451E2"/>
    <w:rsid w:val="00664483"/>
    <w:rsid w:val="006656BE"/>
    <w:rsid w:val="006738B8"/>
    <w:rsid w:val="00687595"/>
    <w:rsid w:val="00692F06"/>
    <w:rsid w:val="006957D7"/>
    <w:rsid w:val="006B0F44"/>
    <w:rsid w:val="006B1CB2"/>
    <w:rsid w:val="006B60C4"/>
    <w:rsid w:val="006B677A"/>
    <w:rsid w:val="006B726D"/>
    <w:rsid w:val="006C3149"/>
    <w:rsid w:val="006C5897"/>
    <w:rsid w:val="006C71B2"/>
    <w:rsid w:val="006C7A3C"/>
    <w:rsid w:val="006D2BFD"/>
    <w:rsid w:val="006D389E"/>
    <w:rsid w:val="006D639B"/>
    <w:rsid w:val="006D7E81"/>
    <w:rsid w:val="006E14BA"/>
    <w:rsid w:val="006E3213"/>
    <w:rsid w:val="006F3C60"/>
    <w:rsid w:val="006F4837"/>
    <w:rsid w:val="00703F0F"/>
    <w:rsid w:val="0071123D"/>
    <w:rsid w:val="00712159"/>
    <w:rsid w:val="00726726"/>
    <w:rsid w:val="00734FAC"/>
    <w:rsid w:val="00735D6A"/>
    <w:rsid w:val="00745242"/>
    <w:rsid w:val="00745DE0"/>
    <w:rsid w:val="00751C05"/>
    <w:rsid w:val="0076377C"/>
    <w:rsid w:val="00763CAE"/>
    <w:rsid w:val="007655CE"/>
    <w:rsid w:val="007710D4"/>
    <w:rsid w:val="00773235"/>
    <w:rsid w:val="007746EF"/>
    <w:rsid w:val="00776B8C"/>
    <w:rsid w:val="00782F60"/>
    <w:rsid w:val="00785F21"/>
    <w:rsid w:val="00795031"/>
    <w:rsid w:val="007A155B"/>
    <w:rsid w:val="007A7758"/>
    <w:rsid w:val="007B0E42"/>
    <w:rsid w:val="007B20B0"/>
    <w:rsid w:val="007B3996"/>
    <w:rsid w:val="007B4C78"/>
    <w:rsid w:val="007B774B"/>
    <w:rsid w:val="007C08C9"/>
    <w:rsid w:val="007C385A"/>
    <w:rsid w:val="007C6DF1"/>
    <w:rsid w:val="007D64C9"/>
    <w:rsid w:val="007D6616"/>
    <w:rsid w:val="007D745F"/>
    <w:rsid w:val="007E1F5D"/>
    <w:rsid w:val="007E69B2"/>
    <w:rsid w:val="007E6E69"/>
    <w:rsid w:val="007E706E"/>
    <w:rsid w:val="007F0A7C"/>
    <w:rsid w:val="007F0AAF"/>
    <w:rsid w:val="007F1F7E"/>
    <w:rsid w:val="007F5D58"/>
    <w:rsid w:val="00804B85"/>
    <w:rsid w:val="008154A4"/>
    <w:rsid w:val="00817132"/>
    <w:rsid w:val="00821771"/>
    <w:rsid w:val="00822CEC"/>
    <w:rsid w:val="0082396E"/>
    <w:rsid w:val="00826ECB"/>
    <w:rsid w:val="00832BD3"/>
    <w:rsid w:val="00832FFF"/>
    <w:rsid w:val="008359E2"/>
    <w:rsid w:val="0083611D"/>
    <w:rsid w:val="0083656E"/>
    <w:rsid w:val="00845C98"/>
    <w:rsid w:val="0084624B"/>
    <w:rsid w:val="0086201C"/>
    <w:rsid w:val="00867101"/>
    <w:rsid w:val="00872933"/>
    <w:rsid w:val="00881628"/>
    <w:rsid w:val="00884F4D"/>
    <w:rsid w:val="00884FC3"/>
    <w:rsid w:val="00890525"/>
    <w:rsid w:val="00891A4A"/>
    <w:rsid w:val="008A13D1"/>
    <w:rsid w:val="008A3F17"/>
    <w:rsid w:val="008A6682"/>
    <w:rsid w:val="008B34B8"/>
    <w:rsid w:val="008B4584"/>
    <w:rsid w:val="008C018C"/>
    <w:rsid w:val="008D0943"/>
    <w:rsid w:val="008E438E"/>
    <w:rsid w:val="008E5180"/>
    <w:rsid w:val="008E77DB"/>
    <w:rsid w:val="008F3DEC"/>
    <w:rsid w:val="008F4C45"/>
    <w:rsid w:val="008F4D06"/>
    <w:rsid w:val="009116CA"/>
    <w:rsid w:val="00916C76"/>
    <w:rsid w:val="00921873"/>
    <w:rsid w:val="0092650A"/>
    <w:rsid w:val="00927CB0"/>
    <w:rsid w:val="00933B62"/>
    <w:rsid w:val="00934952"/>
    <w:rsid w:val="00942E29"/>
    <w:rsid w:val="0094316A"/>
    <w:rsid w:val="00943E51"/>
    <w:rsid w:val="009468E3"/>
    <w:rsid w:val="00951D43"/>
    <w:rsid w:val="00953EB6"/>
    <w:rsid w:val="0095489F"/>
    <w:rsid w:val="00957417"/>
    <w:rsid w:val="0097179E"/>
    <w:rsid w:val="00971B2B"/>
    <w:rsid w:val="00972A6B"/>
    <w:rsid w:val="009757B7"/>
    <w:rsid w:val="00976FFC"/>
    <w:rsid w:val="00980D4C"/>
    <w:rsid w:val="00982BF7"/>
    <w:rsid w:val="009842CC"/>
    <w:rsid w:val="009937CB"/>
    <w:rsid w:val="0099576A"/>
    <w:rsid w:val="009A1A8D"/>
    <w:rsid w:val="009A5E99"/>
    <w:rsid w:val="009A6BF4"/>
    <w:rsid w:val="009C0B6C"/>
    <w:rsid w:val="009C5404"/>
    <w:rsid w:val="009D049E"/>
    <w:rsid w:val="009D055D"/>
    <w:rsid w:val="009D1D34"/>
    <w:rsid w:val="009D4CD3"/>
    <w:rsid w:val="009E03F3"/>
    <w:rsid w:val="009E2C17"/>
    <w:rsid w:val="009E5C83"/>
    <w:rsid w:val="009F0579"/>
    <w:rsid w:val="009F7BA3"/>
    <w:rsid w:val="00A07238"/>
    <w:rsid w:val="00A219C0"/>
    <w:rsid w:val="00A23ACE"/>
    <w:rsid w:val="00A23CB8"/>
    <w:rsid w:val="00A249B4"/>
    <w:rsid w:val="00A36CE4"/>
    <w:rsid w:val="00A46C8E"/>
    <w:rsid w:val="00A50B28"/>
    <w:rsid w:val="00A55670"/>
    <w:rsid w:val="00A55764"/>
    <w:rsid w:val="00A60814"/>
    <w:rsid w:val="00A60A6C"/>
    <w:rsid w:val="00A673D7"/>
    <w:rsid w:val="00A739E2"/>
    <w:rsid w:val="00A74863"/>
    <w:rsid w:val="00A75034"/>
    <w:rsid w:val="00A8038E"/>
    <w:rsid w:val="00A90FB3"/>
    <w:rsid w:val="00A9159B"/>
    <w:rsid w:val="00AA22E5"/>
    <w:rsid w:val="00AB31C7"/>
    <w:rsid w:val="00AB7BF1"/>
    <w:rsid w:val="00AC4F56"/>
    <w:rsid w:val="00AD7072"/>
    <w:rsid w:val="00AD75B3"/>
    <w:rsid w:val="00AE5584"/>
    <w:rsid w:val="00AE59A2"/>
    <w:rsid w:val="00AE7C0C"/>
    <w:rsid w:val="00AE7D0F"/>
    <w:rsid w:val="00AF10FC"/>
    <w:rsid w:val="00AF35BF"/>
    <w:rsid w:val="00AF40E4"/>
    <w:rsid w:val="00AF5B20"/>
    <w:rsid w:val="00AF68F8"/>
    <w:rsid w:val="00B00C65"/>
    <w:rsid w:val="00B021C9"/>
    <w:rsid w:val="00B0715E"/>
    <w:rsid w:val="00B169BB"/>
    <w:rsid w:val="00B23DDD"/>
    <w:rsid w:val="00B33B3F"/>
    <w:rsid w:val="00B54178"/>
    <w:rsid w:val="00B61CBB"/>
    <w:rsid w:val="00B6538B"/>
    <w:rsid w:val="00B7735D"/>
    <w:rsid w:val="00B77683"/>
    <w:rsid w:val="00B8345E"/>
    <w:rsid w:val="00B911FE"/>
    <w:rsid w:val="00BA2837"/>
    <w:rsid w:val="00BA3BC8"/>
    <w:rsid w:val="00BA45A4"/>
    <w:rsid w:val="00BA4F08"/>
    <w:rsid w:val="00BC3648"/>
    <w:rsid w:val="00BC5307"/>
    <w:rsid w:val="00BC5388"/>
    <w:rsid w:val="00BD0C2C"/>
    <w:rsid w:val="00BD1F07"/>
    <w:rsid w:val="00BD5E7F"/>
    <w:rsid w:val="00BD6B15"/>
    <w:rsid w:val="00BE196C"/>
    <w:rsid w:val="00BE5D34"/>
    <w:rsid w:val="00BE76B3"/>
    <w:rsid w:val="00BF2FB5"/>
    <w:rsid w:val="00C00291"/>
    <w:rsid w:val="00C01BD3"/>
    <w:rsid w:val="00C02592"/>
    <w:rsid w:val="00C03178"/>
    <w:rsid w:val="00C114EA"/>
    <w:rsid w:val="00C134E0"/>
    <w:rsid w:val="00C24088"/>
    <w:rsid w:val="00C254CA"/>
    <w:rsid w:val="00C25A23"/>
    <w:rsid w:val="00C26AC6"/>
    <w:rsid w:val="00C30CF9"/>
    <w:rsid w:val="00C32020"/>
    <w:rsid w:val="00C33FDC"/>
    <w:rsid w:val="00C34C39"/>
    <w:rsid w:val="00C3732F"/>
    <w:rsid w:val="00C40299"/>
    <w:rsid w:val="00C40AD0"/>
    <w:rsid w:val="00C451DF"/>
    <w:rsid w:val="00C457D7"/>
    <w:rsid w:val="00C50F52"/>
    <w:rsid w:val="00C56507"/>
    <w:rsid w:val="00C63528"/>
    <w:rsid w:val="00C65DCB"/>
    <w:rsid w:val="00C67559"/>
    <w:rsid w:val="00C72E76"/>
    <w:rsid w:val="00C74C92"/>
    <w:rsid w:val="00C764A8"/>
    <w:rsid w:val="00C81D58"/>
    <w:rsid w:val="00C86258"/>
    <w:rsid w:val="00C87885"/>
    <w:rsid w:val="00C91E72"/>
    <w:rsid w:val="00CA5E77"/>
    <w:rsid w:val="00CA745E"/>
    <w:rsid w:val="00CB5683"/>
    <w:rsid w:val="00CB6554"/>
    <w:rsid w:val="00CC0125"/>
    <w:rsid w:val="00CC5E9B"/>
    <w:rsid w:val="00CC6861"/>
    <w:rsid w:val="00CD41B8"/>
    <w:rsid w:val="00CD6EEE"/>
    <w:rsid w:val="00CE0BFB"/>
    <w:rsid w:val="00CF258C"/>
    <w:rsid w:val="00CF285A"/>
    <w:rsid w:val="00CF3CD2"/>
    <w:rsid w:val="00CF61E9"/>
    <w:rsid w:val="00D0023C"/>
    <w:rsid w:val="00D1375C"/>
    <w:rsid w:val="00D14136"/>
    <w:rsid w:val="00D15A15"/>
    <w:rsid w:val="00D20568"/>
    <w:rsid w:val="00D25189"/>
    <w:rsid w:val="00D31D17"/>
    <w:rsid w:val="00D61764"/>
    <w:rsid w:val="00D61819"/>
    <w:rsid w:val="00D72615"/>
    <w:rsid w:val="00D73283"/>
    <w:rsid w:val="00D745FE"/>
    <w:rsid w:val="00D74635"/>
    <w:rsid w:val="00D8790F"/>
    <w:rsid w:val="00D92138"/>
    <w:rsid w:val="00D95847"/>
    <w:rsid w:val="00D9655F"/>
    <w:rsid w:val="00D966E8"/>
    <w:rsid w:val="00DA1413"/>
    <w:rsid w:val="00DA1690"/>
    <w:rsid w:val="00DA198C"/>
    <w:rsid w:val="00DA5091"/>
    <w:rsid w:val="00DB3787"/>
    <w:rsid w:val="00DC3EA7"/>
    <w:rsid w:val="00DC3F6C"/>
    <w:rsid w:val="00DC5BEE"/>
    <w:rsid w:val="00DC61AA"/>
    <w:rsid w:val="00DE12ED"/>
    <w:rsid w:val="00DE3DE9"/>
    <w:rsid w:val="00DE52EE"/>
    <w:rsid w:val="00DF116C"/>
    <w:rsid w:val="00DF154A"/>
    <w:rsid w:val="00DF18BE"/>
    <w:rsid w:val="00DF32A5"/>
    <w:rsid w:val="00E04DC4"/>
    <w:rsid w:val="00E321D2"/>
    <w:rsid w:val="00E36E19"/>
    <w:rsid w:val="00E412F8"/>
    <w:rsid w:val="00E416C8"/>
    <w:rsid w:val="00E4241B"/>
    <w:rsid w:val="00E519BE"/>
    <w:rsid w:val="00E54AB2"/>
    <w:rsid w:val="00E55BCA"/>
    <w:rsid w:val="00E716BB"/>
    <w:rsid w:val="00E814E8"/>
    <w:rsid w:val="00E846D3"/>
    <w:rsid w:val="00E86C9C"/>
    <w:rsid w:val="00E93DA3"/>
    <w:rsid w:val="00EA2058"/>
    <w:rsid w:val="00EA4F5A"/>
    <w:rsid w:val="00EB4EF0"/>
    <w:rsid w:val="00EB65E3"/>
    <w:rsid w:val="00EC3EEB"/>
    <w:rsid w:val="00EC3F62"/>
    <w:rsid w:val="00ED2B48"/>
    <w:rsid w:val="00ED4D53"/>
    <w:rsid w:val="00EF21D8"/>
    <w:rsid w:val="00EF67DF"/>
    <w:rsid w:val="00F04975"/>
    <w:rsid w:val="00F06316"/>
    <w:rsid w:val="00F13722"/>
    <w:rsid w:val="00F21961"/>
    <w:rsid w:val="00F345AC"/>
    <w:rsid w:val="00F47225"/>
    <w:rsid w:val="00F52CB2"/>
    <w:rsid w:val="00F55758"/>
    <w:rsid w:val="00F64087"/>
    <w:rsid w:val="00F721B1"/>
    <w:rsid w:val="00F72DF5"/>
    <w:rsid w:val="00F74EDE"/>
    <w:rsid w:val="00F80782"/>
    <w:rsid w:val="00F847AA"/>
    <w:rsid w:val="00F84952"/>
    <w:rsid w:val="00F85CC4"/>
    <w:rsid w:val="00F87CFA"/>
    <w:rsid w:val="00FA74B3"/>
    <w:rsid w:val="00FB0E11"/>
    <w:rsid w:val="00FB3599"/>
    <w:rsid w:val="00FC3456"/>
    <w:rsid w:val="00FC6914"/>
    <w:rsid w:val="00FD261E"/>
    <w:rsid w:val="00FD44B4"/>
    <w:rsid w:val="00FE0377"/>
    <w:rsid w:val="00FF42A8"/>
    <w:rsid w:val="00FF4ECA"/>
    <w:rsid w:val="00FF57C0"/>
    <w:rsid w:val="00FF7166"/>
    <w:rsid w:val="00FF7B2C"/>
    <w:rsid w:val="05386F3B"/>
    <w:rsid w:val="0A827A29"/>
    <w:rsid w:val="230F2E3F"/>
    <w:rsid w:val="2928458F"/>
    <w:rsid w:val="2D612B2A"/>
    <w:rsid w:val="2FCFE301"/>
    <w:rsid w:val="3BF5685C"/>
    <w:rsid w:val="3CA409E6"/>
    <w:rsid w:val="4B173929"/>
    <w:rsid w:val="4E19480D"/>
    <w:rsid w:val="55D826AD"/>
    <w:rsid w:val="5D6E5552"/>
    <w:rsid w:val="5F0F0C73"/>
    <w:rsid w:val="5FEF5C15"/>
    <w:rsid w:val="64163709"/>
    <w:rsid w:val="66480E1B"/>
    <w:rsid w:val="6B3218ED"/>
    <w:rsid w:val="777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AE741"/>
  <w15:docId w15:val="{9AD9F4D4-7F35-4B39-9749-D98FABB9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link w:val="a7"/>
    <w:qFormat/>
    <w:pPr>
      <w:spacing w:after="12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page number"/>
    <w:basedOn w:val="a0"/>
    <w:qFormat/>
  </w:style>
  <w:style w:type="character" w:styleId="af0">
    <w:name w:val="Emphasis"/>
    <w:qFormat/>
    <w:rPr>
      <w:i/>
      <w:iCs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d">
    <w:name w:val="页眉 字符"/>
    <w:link w:val="ac"/>
    <w:qFormat/>
    <w:rPr>
      <w:kern w:val="2"/>
      <w:sz w:val="18"/>
      <w:szCs w:val="18"/>
    </w:rPr>
  </w:style>
  <w:style w:type="character" w:customStyle="1" w:styleId="ab">
    <w:name w:val="页脚 字符"/>
    <w:link w:val="aa"/>
    <w:qFormat/>
    <w:rPr>
      <w:kern w:val="2"/>
      <w:sz w:val="18"/>
      <w:szCs w:val="18"/>
    </w:r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a9">
    <w:name w:val="批注框文本 字符"/>
    <w:link w:val="a8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CharChar">
    <w:name w:val="正文A Char Char"/>
    <w:link w:val="Af2"/>
    <w:qFormat/>
    <w:rPr>
      <w:rFonts w:ascii="仿宋_GB2312" w:eastAsia="仿宋_GB2312" w:hAnsi="Courier New"/>
      <w:sz w:val="28"/>
    </w:rPr>
  </w:style>
  <w:style w:type="paragraph" w:customStyle="1" w:styleId="Af2">
    <w:name w:val="正文A"/>
    <w:basedOn w:val="a6"/>
    <w:link w:val="ACharChar"/>
    <w:qFormat/>
    <w:pPr>
      <w:spacing w:after="0" w:line="360" w:lineRule="auto"/>
      <w:ind w:firstLineChars="200" w:firstLine="200"/>
    </w:pPr>
    <w:rPr>
      <w:rFonts w:ascii="仿宋_GB2312" w:eastAsia="仿宋_GB2312" w:hAnsi="Courier New"/>
      <w:kern w:val="0"/>
      <w:sz w:val="28"/>
      <w:szCs w:val="20"/>
    </w:rPr>
  </w:style>
  <w:style w:type="character" w:customStyle="1" w:styleId="a7">
    <w:name w:val="正文文本 字符"/>
    <w:basedOn w:val="a0"/>
    <w:link w:val="a6"/>
    <w:qFormat/>
    <w:rPr>
      <w:kern w:val="2"/>
      <w:sz w:val="21"/>
      <w:szCs w:val="24"/>
    </w:rPr>
  </w:style>
  <w:style w:type="paragraph" w:customStyle="1" w:styleId="20">
    <w:name w:val="修订2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1005</Characters>
  <Application>Microsoft Office Word</Application>
  <DocSecurity>0</DocSecurity>
  <Lines>8</Lines>
  <Paragraphs>2</Paragraphs>
  <ScaleCrop>false</ScaleCrop>
  <Company>caac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一、规章、管理文件制定工作</dc:title>
  <dc:creator>sony</dc:creator>
  <cp:lastModifiedBy>孟冬利</cp:lastModifiedBy>
  <cp:revision>68</cp:revision>
  <cp:lastPrinted>2025-07-15T16:36:00Z</cp:lastPrinted>
  <dcterms:created xsi:type="dcterms:W3CDTF">2017-08-16T19:03:00Z</dcterms:created>
  <dcterms:modified xsi:type="dcterms:W3CDTF">2025-10-10T07:38:00Z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eyJoZGlkIjoiMzZlZjhhYzllY2I3NWI5NzdiOTZlOTY4NTM1MmJlYjMiLCJ1c2VySWQiOiI0MjE4NDEzNTYifQ==</vt:lpwstr>
  </property>
  <property fmtid="{D5CDD505-2E9C-101B-9397-08002B2CF9AE}" pid="4" name="ICV">
    <vt:lpwstr>4A5F837F345D4E5E826A037849437E0C_12</vt:lpwstr>
  </property>
</Properties>
</file>