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firstLineChars="0"/>
        <w:rPr>
          <w:rFonts w:eastAsia="仿宋"/>
        </w:rPr>
      </w:pPr>
      <w:bookmarkStart w:id="0" w:name="_GoBack"/>
      <w:bookmarkEnd w:id="0"/>
    </w:p>
    <w:p>
      <w:pPr>
        <w:jc w:val="center"/>
        <w:rPr>
          <w:rFonts w:eastAsia="仿宋"/>
          <w:sz w:val="24"/>
          <w:szCs w:val="24"/>
        </w:rPr>
      </w:pPr>
      <w:r>
        <w:rPr>
          <w:rFonts w:hint="eastAsia" w:eastAsia="仿宋"/>
          <w:sz w:val="24"/>
          <w:szCs w:val="24"/>
        </w:rPr>
        <w:t>专用条件</w:t>
      </w:r>
      <w:r>
        <w:rPr>
          <w:rFonts w:hint="eastAsia" w:eastAsia="仿宋"/>
          <w:sz w:val="24"/>
          <w:szCs w:val="24"/>
          <w:u w:val="single"/>
        </w:rPr>
        <w:t>AP270N5F31型螺旋桨专用条件</w:t>
      </w:r>
      <w:r>
        <w:rPr>
          <w:rFonts w:hint="eastAsia" w:eastAsia="仿宋"/>
          <w:sz w:val="24"/>
          <w:szCs w:val="24"/>
        </w:rPr>
        <w:t>征求意见稿</w:t>
      </w:r>
    </w:p>
    <w:p>
      <w:pPr>
        <w:ind w:firstLine="0" w:firstLineChars="0"/>
        <w:rPr>
          <w:rFonts w:eastAsia="仿宋"/>
          <w:sz w:val="24"/>
          <w:szCs w:val="24"/>
        </w:rPr>
      </w:pPr>
    </w:p>
    <w:p>
      <w:pPr>
        <w:ind w:firstLine="0" w:firstLineChars="0"/>
        <w:rPr>
          <w:rFonts w:hint="default" w:eastAsia="仿宋"/>
          <w:sz w:val="24"/>
          <w:szCs w:val="24"/>
          <w:lang w:val="en-US" w:eastAsia="zh-CN"/>
        </w:rPr>
      </w:pPr>
      <w:r>
        <w:rPr>
          <w:rFonts w:hint="eastAsia" w:eastAsia="仿宋"/>
          <w:sz w:val="24"/>
          <w:szCs w:val="24"/>
        </w:rPr>
        <w:t>编号：</w:t>
      </w:r>
      <w:r>
        <w:rPr>
          <w:rFonts w:hint="eastAsia" w:eastAsia="仿宋"/>
          <w:sz w:val="24"/>
          <w:szCs w:val="24"/>
          <w:lang w:val="en-US" w:eastAsia="zh-CN"/>
        </w:rPr>
        <w:t>PSC-35-003</w:t>
      </w:r>
    </w:p>
    <w:p>
      <w:pPr>
        <w:ind w:firstLine="0" w:firstLineChars="0"/>
        <w:rPr>
          <w:rFonts w:eastAsia="仿宋"/>
          <w:sz w:val="24"/>
          <w:szCs w:val="24"/>
        </w:rPr>
      </w:pPr>
    </w:p>
    <w:p>
      <w:pPr>
        <w:ind w:firstLine="0" w:firstLineChars="0"/>
        <w:rPr>
          <w:rFonts w:eastAsia="仿宋"/>
          <w:sz w:val="24"/>
          <w:szCs w:val="24"/>
        </w:rPr>
      </w:pPr>
      <w:r>
        <w:rPr>
          <w:rFonts w:hint="eastAsia" w:eastAsia="仿宋"/>
          <w:sz w:val="24"/>
          <w:szCs w:val="24"/>
        </w:rPr>
        <w:t>反馈意见截止期：</w:t>
      </w:r>
    </w:p>
    <w:p>
      <w:pPr>
        <w:ind w:firstLine="0" w:firstLineChars="0"/>
        <w:rPr>
          <w:rFonts w:eastAsia="仿宋"/>
          <w:sz w:val="24"/>
          <w:szCs w:val="24"/>
        </w:rPr>
      </w:pPr>
    </w:p>
    <w:p>
      <w:pPr>
        <w:numPr>
          <w:ilvl w:val="0"/>
          <w:numId w:val="1"/>
        </w:numPr>
        <w:ind w:firstLine="0" w:firstLineChars="0"/>
        <w:rPr>
          <w:rFonts w:eastAsia="仿宋"/>
          <w:sz w:val="24"/>
          <w:szCs w:val="24"/>
        </w:rPr>
      </w:pPr>
      <w:r>
        <w:rPr>
          <w:rFonts w:hint="eastAsia" w:eastAsia="仿宋"/>
          <w:sz w:val="24"/>
          <w:szCs w:val="24"/>
        </w:rPr>
        <w:t>概述</w:t>
      </w:r>
    </w:p>
    <w:p>
      <w:pPr>
        <w:spacing w:line="360" w:lineRule="auto"/>
        <w:rPr>
          <w:rFonts w:eastAsia="仿宋"/>
          <w:sz w:val="24"/>
          <w:szCs w:val="24"/>
        </w:rPr>
      </w:pPr>
      <w:r>
        <w:rPr>
          <w:rFonts w:hint="eastAsia" w:ascii="仿宋" w:hAnsi="仿宋" w:eastAsia="仿宋" w:cs="仿宋"/>
          <w:sz w:val="24"/>
          <w:szCs w:val="24"/>
        </w:rPr>
        <w:t>本征求意见稿用于征求公众对于在AP270N5F31型螺旋桨型号合格审定过程中增加专用条件的意见。</w:t>
      </w:r>
    </w:p>
    <w:p>
      <w:pPr>
        <w:ind w:firstLine="0" w:firstLineChars="0"/>
        <w:rPr>
          <w:rFonts w:eastAsia="仿宋"/>
          <w:sz w:val="24"/>
          <w:szCs w:val="24"/>
        </w:rPr>
      </w:pPr>
    </w:p>
    <w:p>
      <w:pPr>
        <w:numPr>
          <w:ilvl w:val="0"/>
          <w:numId w:val="1"/>
        </w:numPr>
        <w:ind w:firstLine="0" w:firstLineChars="0"/>
        <w:rPr>
          <w:rFonts w:eastAsia="仿宋"/>
          <w:sz w:val="24"/>
          <w:szCs w:val="24"/>
        </w:rPr>
      </w:pPr>
      <w:r>
        <w:rPr>
          <w:rFonts w:hint="eastAsia" w:eastAsia="仿宋"/>
          <w:sz w:val="24"/>
          <w:szCs w:val="24"/>
        </w:rPr>
        <w:t>背景</w:t>
      </w:r>
    </w:p>
    <w:p>
      <w:pPr>
        <w:spacing w:line="360" w:lineRule="auto"/>
        <w:rPr>
          <w:rFonts w:eastAsia="仿宋"/>
          <w:sz w:val="24"/>
          <w:szCs w:val="24"/>
        </w:rPr>
      </w:pPr>
      <w:r>
        <w:rPr>
          <w:rFonts w:hint="eastAsia" w:eastAsia="仿宋"/>
          <w:sz w:val="24"/>
          <w:szCs w:val="24"/>
        </w:rPr>
        <w:t>AP270N5F31螺旋桨为具有恒速调节、自动变距、可顺反桨功能的复合材料螺旋桨。桨叶和桨帽为复合材料，桨毂为金属材料。目前《螺旋桨适航标准》（CCAR-35)（1987年12月17日颁布）不包含对可顺桨复合材料螺旋桨材料和制造方法、顺桨、控制系统、强度、离心载荷试验、疲劳极限和评估、雷击、鸟撞、超转超扭、液压组件试验的特殊要求。根据CCAR21.16的要求，制定该专用条件。</w:t>
      </w:r>
    </w:p>
    <w:p>
      <w:pPr>
        <w:spacing w:line="360" w:lineRule="auto"/>
        <w:ind w:firstLine="0" w:firstLineChars="0"/>
        <w:rPr>
          <w:rFonts w:eastAsia="仿宋"/>
          <w:sz w:val="24"/>
          <w:szCs w:val="24"/>
        </w:rPr>
      </w:pPr>
    </w:p>
    <w:p>
      <w:pPr>
        <w:numPr>
          <w:ilvl w:val="0"/>
          <w:numId w:val="1"/>
        </w:numPr>
        <w:ind w:firstLine="0" w:firstLineChars="0"/>
        <w:rPr>
          <w:rFonts w:eastAsia="仿宋"/>
          <w:sz w:val="24"/>
          <w:szCs w:val="24"/>
        </w:rPr>
      </w:pPr>
      <w:r>
        <w:rPr>
          <w:rFonts w:hint="eastAsia" w:eastAsia="仿宋"/>
          <w:sz w:val="24"/>
          <w:szCs w:val="24"/>
        </w:rPr>
        <w:t>适用范围</w:t>
      </w:r>
    </w:p>
    <w:p>
      <w:pPr>
        <w:spacing w:line="360" w:lineRule="auto"/>
        <w:rPr>
          <w:rFonts w:eastAsia="仿宋"/>
          <w:sz w:val="24"/>
          <w:szCs w:val="24"/>
        </w:rPr>
      </w:pPr>
      <w:r>
        <w:rPr>
          <w:rFonts w:hint="eastAsia" w:eastAsia="仿宋"/>
          <w:sz w:val="24"/>
          <w:szCs w:val="24"/>
        </w:rPr>
        <w:t>AP270N5F31</w:t>
      </w:r>
      <w:r>
        <w:rPr>
          <w:rFonts w:eastAsia="仿宋"/>
          <w:sz w:val="24"/>
          <w:szCs w:val="24"/>
        </w:rPr>
        <w:t>型螺旋桨</w:t>
      </w:r>
      <w:r>
        <w:rPr>
          <w:rFonts w:hint="eastAsia" w:eastAsia="仿宋"/>
          <w:sz w:val="24"/>
          <w:szCs w:val="24"/>
        </w:rPr>
        <w:t>。</w:t>
      </w:r>
    </w:p>
    <w:p>
      <w:pPr>
        <w:ind w:firstLine="0" w:firstLineChars="0"/>
        <w:rPr>
          <w:rFonts w:eastAsia="仿宋"/>
          <w:sz w:val="24"/>
          <w:szCs w:val="24"/>
        </w:rPr>
      </w:pPr>
    </w:p>
    <w:p>
      <w:pPr>
        <w:numPr>
          <w:ilvl w:val="0"/>
          <w:numId w:val="1"/>
        </w:numPr>
        <w:ind w:firstLine="0" w:firstLineChars="0"/>
        <w:rPr>
          <w:rFonts w:eastAsia="仿宋"/>
          <w:sz w:val="24"/>
          <w:szCs w:val="24"/>
        </w:rPr>
      </w:pPr>
      <w:r>
        <w:rPr>
          <w:rFonts w:hint="eastAsia" w:eastAsia="仿宋"/>
          <w:sz w:val="24"/>
          <w:szCs w:val="24"/>
        </w:rPr>
        <w:t>专用条件草案</w:t>
      </w:r>
    </w:p>
    <w:p>
      <w:pPr>
        <w:spacing w:line="360" w:lineRule="auto"/>
        <w:ind w:firstLine="482"/>
        <w:rPr>
          <w:rFonts w:eastAsia="仿宋"/>
          <w:b/>
          <w:sz w:val="24"/>
          <w:szCs w:val="24"/>
        </w:rPr>
      </w:pPr>
      <w:r>
        <w:rPr>
          <w:rFonts w:hint="eastAsia" w:eastAsia="仿宋"/>
          <w:b/>
          <w:sz w:val="24"/>
          <w:szCs w:val="24"/>
        </w:rPr>
        <w:t>（1）材料和制造方法</w:t>
      </w:r>
    </w:p>
    <w:p>
      <w:pPr>
        <w:spacing w:line="360" w:lineRule="auto"/>
        <w:rPr>
          <w:rFonts w:eastAsia="仿宋"/>
          <w:sz w:val="24"/>
          <w:szCs w:val="24"/>
        </w:rPr>
      </w:pPr>
      <w:r>
        <w:rPr>
          <w:rFonts w:hint="eastAsia" w:eastAsia="仿宋"/>
          <w:sz w:val="24"/>
          <w:szCs w:val="24"/>
        </w:rPr>
        <w:t xml:space="preserve">      (a) 螺旋桨所用材料的适用性和耐用性必须：</w:t>
      </w:r>
    </w:p>
    <w:p>
      <w:pPr>
        <w:spacing w:line="360" w:lineRule="auto"/>
        <w:rPr>
          <w:rFonts w:eastAsia="仿宋"/>
          <w:sz w:val="24"/>
          <w:szCs w:val="24"/>
        </w:rPr>
      </w:pPr>
      <w:r>
        <w:rPr>
          <w:rFonts w:hint="eastAsia" w:eastAsia="仿宋"/>
          <w:sz w:val="24"/>
          <w:szCs w:val="24"/>
        </w:rPr>
        <w:t xml:space="preserve">         (1) 建立在经验，试验或者两者皆有的基础上；</w:t>
      </w:r>
    </w:p>
    <w:p>
      <w:pPr>
        <w:spacing w:line="360" w:lineRule="auto"/>
        <w:rPr>
          <w:rFonts w:eastAsia="仿宋"/>
          <w:sz w:val="24"/>
          <w:szCs w:val="24"/>
        </w:rPr>
      </w:pPr>
      <w:r>
        <w:rPr>
          <w:rFonts w:hint="eastAsia" w:eastAsia="仿宋"/>
          <w:sz w:val="24"/>
          <w:szCs w:val="24"/>
        </w:rPr>
        <w:t xml:space="preserve">         (2) 考虑服役中预期的环境条件：</w:t>
      </w:r>
    </w:p>
    <w:p>
      <w:pPr>
        <w:spacing w:line="360" w:lineRule="auto"/>
        <w:rPr>
          <w:rFonts w:eastAsia="仿宋"/>
          <w:sz w:val="24"/>
          <w:szCs w:val="24"/>
        </w:rPr>
      </w:pPr>
      <w:r>
        <w:rPr>
          <w:rFonts w:hint="eastAsia" w:eastAsia="仿宋"/>
          <w:sz w:val="24"/>
          <w:szCs w:val="24"/>
        </w:rPr>
        <w:t xml:space="preserve">      (b) 所有的材料和制造方法必须符合局方认可的规范；</w:t>
      </w:r>
    </w:p>
    <w:p>
      <w:pPr>
        <w:spacing w:line="360" w:lineRule="auto"/>
        <w:ind w:left="560" w:leftChars="200" w:firstLine="0" w:firstLineChars="0"/>
        <w:rPr>
          <w:rFonts w:eastAsia="仿宋"/>
          <w:sz w:val="24"/>
          <w:szCs w:val="24"/>
        </w:rPr>
      </w:pPr>
      <w:r>
        <w:rPr>
          <w:rFonts w:hint="eastAsia" w:eastAsia="仿宋"/>
          <w:sz w:val="24"/>
          <w:szCs w:val="24"/>
        </w:rPr>
        <w:t xml:space="preserve">      (c) 在预期服役的适用条件下，材料特性设计值必须满足材料规范中声明的最严酷的情况。</w:t>
      </w:r>
    </w:p>
    <w:p>
      <w:pPr>
        <w:spacing w:line="360" w:lineRule="auto"/>
        <w:ind w:firstLineChars="0"/>
        <w:rPr>
          <w:rFonts w:eastAsia="仿宋"/>
          <w:b/>
          <w:sz w:val="24"/>
          <w:szCs w:val="24"/>
        </w:rPr>
      </w:pPr>
      <w:r>
        <w:rPr>
          <w:rFonts w:hint="eastAsia" w:eastAsia="仿宋"/>
          <w:b/>
          <w:sz w:val="24"/>
          <w:szCs w:val="24"/>
        </w:rPr>
        <w:t>（2）可顺桨螺旋桨</w:t>
      </w:r>
    </w:p>
    <w:p>
      <w:pPr>
        <w:spacing w:line="360" w:lineRule="auto"/>
        <w:ind w:left="520" w:leftChars="100" w:hanging="240" w:hangingChars="100"/>
        <w:rPr>
          <w:rFonts w:eastAsia="仿宋"/>
          <w:sz w:val="24"/>
          <w:szCs w:val="24"/>
        </w:rPr>
      </w:pPr>
      <w:r>
        <w:rPr>
          <w:rFonts w:hint="eastAsia" w:eastAsia="仿宋"/>
          <w:sz w:val="24"/>
          <w:szCs w:val="24"/>
        </w:rPr>
        <w:t xml:space="preserve">     (a) 规定顺桨操作可在所有飞行条件下进行，要考虑预期的磨损和泄露。任何对顺桨操作和回桨操作的限制必须在适当的手册中予以声明。</w:t>
      </w:r>
    </w:p>
    <w:p>
      <w:pPr>
        <w:spacing w:line="360" w:lineRule="auto"/>
        <w:ind w:left="520" w:leftChars="100" w:hanging="240" w:hangingChars="100"/>
        <w:rPr>
          <w:rFonts w:eastAsia="仿宋"/>
          <w:sz w:val="24"/>
          <w:szCs w:val="24"/>
        </w:rPr>
      </w:pPr>
      <w:r>
        <w:rPr>
          <w:rFonts w:hint="eastAsia" w:eastAsia="仿宋"/>
          <w:sz w:val="24"/>
          <w:szCs w:val="24"/>
        </w:rPr>
        <w:t xml:space="preserve">     (b) 可顺桨螺旋桨必须采取相关设计，确保系统稳定在最低外界环境温度后，能够回桨。</w:t>
      </w:r>
    </w:p>
    <w:p>
      <w:pPr>
        <w:spacing w:line="360" w:lineRule="auto"/>
        <w:ind w:firstLineChars="0"/>
        <w:rPr>
          <w:rFonts w:eastAsia="仿宋"/>
          <w:sz w:val="24"/>
          <w:szCs w:val="24"/>
        </w:rPr>
      </w:pPr>
      <w:r>
        <w:rPr>
          <w:rFonts w:hint="eastAsia" w:eastAsia="仿宋"/>
          <w:b/>
          <w:sz w:val="24"/>
          <w:szCs w:val="24"/>
        </w:rPr>
        <w:t>（3）螺旋桨控制系统</w:t>
      </w:r>
    </w:p>
    <w:p>
      <w:pPr>
        <w:spacing w:line="360" w:lineRule="auto"/>
        <w:ind w:firstLineChars="0"/>
        <w:rPr>
          <w:rFonts w:eastAsia="仿宋"/>
          <w:sz w:val="24"/>
          <w:szCs w:val="24"/>
        </w:rPr>
      </w:pPr>
      <w:r>
        <w:rPr>
          <w:rFonts w:hint="eastAsia" w:eastAsia="仿宋"/>
          <w:sz w:val="24"/>
          <w:szCs w:val="24"/>
        </w:rPr>
        <w:t xml:space="preserve">    （a）螺旋桨控制系统在设计、构造和验证过程中需体现：</w:t>
      </w:r>
    </w:p>
    <w:p>
      <w:pPr>
        <w:spacing w:line="360" w:lineRule="auto"/>
        <w:ind w:left="520" w:leftChars="100" w:hanging="240" w:hangingChars="100"/>
        <w:rPr>
          <w:rFonts w:eastAsia="仿宋"/>
          <w:sz w:val="24"/>
          <w:szCs w:val="24"/>
        </w:rPr>
      </w:pPr>
      <w:r>
        <w:rPr>
          <w:rFonts w:hint="eastAsia" w:eastAsia="仿宋"/>
          <w:sz w:val="24"/>
          <w:szCs w:val="24"/>
        </w:rPr>
        <w:t xml:space="preserve">       （1）在正常工作模式，备份工作模式和在工作模式间进行转换时，螺旋桨控制系统在申请人规定的运行条件和飞行包线里能正常工作。</w:t>
      </w:r>
    </w:p>
    <w:p>
      <w:pPr>
        <w:spacing w:line="360" w:lineRule="auto"/>
        <w:ind w:left="520" w:leftChars="100" w:hanging="240" w:hangingChars="100"/>
        <w:rPr>
          <w:rFonts w:eastAsia="仿宋"/>
          <w:sz w:val="24"/>
          <w:szCs w:val="24"/>
        </w:rPr>
      </w:pPr>
      <w:r>
        <w:rPr>
          <w:rFonts w:hint="eastAsia" w:eastAsia="仿宋"/>
          <w:sz w:val="24"/>
          <w:szCs w:val="24"/>
        </w:rPr>
        <w:t xml:space="preserve">       （2）螺旋桨控制系统的功能不会受到规定的环境条件的不利影响，包括温度、电磁干扰（EMI）、高强度辐射场（HIRF）和闪电。对能够确保控制系统正常工作的环境条件的限制必须在相关螺旋桨手册中予以声明。</w:t>
      </w:r>
    </w:p>
    <w:p>
      <w:pPr>
        <w:spacing w:line="360" w:lineRule="auto"/>
        <w:ind w:left="520" w:leftChars="100" w:hanging="240" w:hangingChars="100"/>
        <w:rPr>
          <w:rFonts w:eastAsia="仿宋"/>
          <w:sz w:val="24"/>
          <w:szCs w:val="24"/>
        </w:rPr>
      </w:pPr>
      <w:r>
        <w:rPr>
          <w:rFonts w:hint="eastAsia" w:eastAsia="仿宋"/>
          <w:sz w:val="24"/>
          <w:szCs w:val="24"/>
        </w:rPr>
        <w:t xml:space="preserve">       （3）若需要机组进行相关动作，则必须有方法指示控制系统模式转化。这种情况下，相关手册中必须包含操作运行说明。</w:t>
      </w:r>
    </w:p>
    <w:p>
      <w:pPr>
        <w:spacing w:line="360" w:lineRule="auto"/>
        <w:ind w:firstLineChars="0"/>
        <w:rPr>
          <w:rFonts w:eastAsia="仿宋"/>
          <w:sz w:val="24"/>
          <w:szCs w:val="24"/>
        </w:rPr>
      </w:pPr>
      <w:r>
        <w:rPr>
          <w:rFonts w:hint="eastAsia" w:eastAsia="仿宋"/>
          <w:sz w:val="24"/>
          <w:szCs w:val="24"/>
        </w:rPr>
        <w:t xml:space="preserve">    （b）螺旋桨控制系统的设计和构造在符合35.15 之外，还应：</w:t>
      </w:r>
    </w:p>
    <w:p>
      <w:pPr>
        <w:spacing w:line="360" w:lineRule="auto"/>
        <w:ind w:left="520" w:leftChars="100" w:hanging="240" w:hangingChars="100"/>
        <w:rPr>
          <w:rFonts w:eastAsia="仿宋"/>
          <w:sz w:val="24"/>
          <w:szCs w:val="24"/>
        </w:rPr>
      </w:pPr>
      <w:r>
        <w:rPr>
          <w:rFonts w:hint="eastAsia" w:eastAsia="仿宋"/>
          <w:sz w:val="24"/>
          <w:szCs w:val="24"/>
        </w:rPr>
        <w:t xml:space="preserve">       （1）控制系统中电子或电器元件的单点失效或功能不正常不能导致螺旋桨危害性后果。</w:t>
      </w:r>
    </w:p>
    <w:p>
      <w:pPr>
        <w:spacing w:line="360" w:lineRule="auto"/>
        <w:ind w:left="520" w:leftChars="100" w:hanging="240" w:hangingChars="100"/>
        <w:rPr>
          <w:rFonts w:eastAsia="仿宋"/>
          <w:sz w:val="24"/>
          <w:szCs w:val="24"/>
        </w:rPr>
      </w:pPr>
      <w:r>
        <w:rPr>
          <w:rFonts w:hint="eastAsia" w:eastAsia="仿宋"/>
          <w:sz w:val="24"/>
          <w:szCs w:val="24"/>
        </w:rPr>
        <w:t xml:space="preserve">       （2）典型飞机中直接影响螺旋桨控制系统的失效或功能不正常，例如控制系统安装节失效、着火或过热等，不会导致螺旋桨危害性后果。</w:t>
      </w:r>
    </w:p>
    <w:p>
      <w:pPr>
        <w:spacing w:line="360" w:lineRule="auto"/>
        <w:ind w:left="520" w:leftChars="100" w:hanging="240" w:hangingChars="100"/>
        <w:rPr>
          <w:rFonts w:eastAsia="仿宋"/>
          <w:sz w:val="24"/>
          <w:szCs w:val="24"/>
        </w:rPr>
      </w:pPr>
      <w:r>
        <w:rPr>
          <w:rFonts w:hint="eastAsia" w:eastAsia="仿宋"/>
          <w:sz w:val="24"/>
          <w:szCs w:val="24"/>
        </w:rPr>
        <w:t xml:space="preserve">       （3）在预期的工作环境下，正常螺旋桨桨距控制丧失不能导致螺旋桨危害性后果。</w:t>
      </w:r>
    </w:p>
    <w:p>
      <w:pPr>
        <w:spacing w:line="360" w:lineRule="auto"/>
        <w:ind w:left="520" w:leftChars="100" w:hanging="240" w:hangingChars="100"/>
        <w:rPr>
          <w:rFonts w:eastAsia="仿宋"/>
          <w:sz w:val="24"/>
          <w:szCs w:val="24"/>
        </w:rPr>
      </w:pPr>
      <w:r>
        <w:rPr>
          <w:rFonts w:hint="eastAsia" w:eastAsia="仿宋"/>
          <w:sz w:val="24"/>
          <w:szCs w:val="24"/>
        </w:rPr>
        <w:t xml:space="preserve">       （4）螺旋桨间传递数据或共用信号的失效或退化不能导致螺旋桨危害性后果。</w:t>
      </w:r>
    </w:p>
    <w:p>
      <w:pPr>
        <w:spacing w:line="360" w:lineRule="auto"/>
        <w:ind w:left="520" w:leftChars="100" w:hanging="240" w:hangingChars="100"/>
        <w:rPr>
          <w:rFonts w:eastAsia="仿宋"/>
          <w:sz w:val="24"/>
          <w:szCs w:val="24"/>
        </w:rPr>
      </w:pPr>
      <w:r>
        <w:rPr>
          <w:rFonts w:hint="eastAsia" w:eastAsia="仿宋"/>
          <w:sz w:val="24"/>
          <w:szCs w:val="24"/>
        </w:rPr>
        <w:t xml:space="preserve">    （c）螺旋桨电子控制系统中的内置软件的设计和执行必须按照局方批准的方法进行，且软件等级应与其执行的功能严酷程度相对应以降低软件中错误的存在。</w:t>
      </w:r>
    </w:p>
    <w:p>
      <w:pPr>
        <w:spacing w:line="360" w:lineRule="auto"/>
        <w:ind w:left="520" w:leftChars="100" w:hanging="240" w:hangingChars="100"/>
        <w:rPr>
          <w:rFonts w:eastAsia="仿宋"/>
          <w:sz w:val="24"/>
          <w:szCs w:val="24"/>
        </w:rPr>
      </w:pPr>
      <w:r>
        <w:rPr>
          <w:rFonts w:hint="eastAsia" w:eastAsia="仿宋"/>
          <w:sz w:val="24"/>
          <w:szCs w:val="24"/>
        </w:rPr>
        <w:t xml:space="preserve">   （d）螺旋桨控制系统的设计和构造必须使得在飞机提供数据失效或退化的情况下，不发生螺旋桨危害性后果。</w:t>
      </w:r>
    </w:p>
    <w:p>
      <w:pPr>
        <w:spacing w:line="360" w:lineRule="auto"/>
        <w:ind w:left="520" w:leftChars="100" w:hanging="240" w:hangingChars="100"/>
        <w:rPr>
          <w:rFonts w:eastAsia="仿宋"/>
          <w:sz w:val="24"/>
          <w:szCs w:val="24"/>
        </w:rPr>
      </w:pPr>
      <w:r>
        <w:rPr>
          <w:rFonts w:hint="eastAsia" w:eastAsia="仿宋"/>
          <w:sz w:val="24"/>
          <w:szCs w:val="24"/>
        </w:rPr>
        <w:t xml:space="preserve">   （e）螺旋桨控制系统的设计和构造必须使得飞机电源的丧失、中断或异常不会导致螺旋桨危害性后果。必须在相关手册中记录电源质量要求。</w:t>
      </w:r>
    </w:p>
    <w:p>
      <w:pPr>
        <w:spacing w:line="360" w:lineRule="auto"/>
        <w:ind w:firstLineChars="0"/>
        <w:rPr>
          <w:rFonts w:eastAsia="仿宋"/>
          <w:b/>
          <w:sz w:val="24"/>
          <w:szCs w:val="24"/>
        </w:rPr>
      </w:pPr>
      <w:r>
        <w:rPr>
          <w:rFonts w:hint="eastAsia" w:eastAsia="仿宋"/>
          <w:b/>
          <w:sz w:val="24"/>
          <w:szCs w:val="24"/>
        </w:rPr>
        <w:t>（4）强度</w:t>
      </w:r>
    </w:p>
    <w:p>
      <w:pPr>
        <w:spacing w:line="360" w:lineRule="auto"/>
        <w:ind w:left="520" w:leftChars="100" w:hanging="240" w:hangingChars="100"/>
        <w:rPr>
          <w:rFonts w:eastAsia="仿宋"/>
          <w:sz w:val="24"/>
          <w:szCs w:val="24"/>
        </w:rPr>
      </w:pPr>
      <w:r>
        <w:rPr>
          <w:rFonts w:hint="eastAsia" w:eastAsia="仿宋"/>
          <w:sz w:val="24"/>
          <w:szCs w:val="24"/>
        </w:rPr>
        <w:t xml:space="preserve">    螺旋桨中的最大应力不能超过局方在考虑到螺旋桨制造形式的特殊性和最严酷使用条件情况下的接受值。</w:t>
      </w:r>
    </w:p>
    <w:p>
      <w:pPr>
        <w:spacing w:line="360" w:lineRule="auto"/>
        <w:ind w:firstLineChars="0"/>
        <w:rPr>
          <w:rFonts w:eastAsia="仿宋"/>
          <w:b/>
          <w:sz w:val="24"/>
          <w:szCs w:val="24"/>
        </w:rPr>
      </w:pPr>
      <w:r>
        <w:rPr>
          <w:rFonts w:hint="eastAsia" w:eastAsia="仿宋"/>
          <w:b/>
          <w:sz w:val="24"/>
          <w:szCs w:val="24"/>
        </w:rPr>
        <w:t>（5）离心载荷试验</w:t>
      </w:r>
    </w:p>
    <w:p>
      <w:pPr>
        <w:spacing w:line="360" w:lineRule="auto"/>
        <w:ind w:left="520" w:leftChars="100" w:hanging="240" w:hangingChars="100"/>
        <w:rPr>
          <w:rFonts w:eastAsia="仿宋"/>
          <w:sz w:val="24"/>
          <w:szCs w:val="24"/>
        </w:rPr>
      </w:pPr>
      <w:r>
        <w:rPr>
          <w:rFonts w:hint="eastAsia" w:eastAsia="仿宋"/>
          <w:sz w:val="24"/>
          <w:szCs w:val="24"/>
        </w:rPr>
        <w:t xml:space="preserve">    申请人必须表明螺旋桨符合本部分（a）、（b）和（c）段的要求而不会产生可以导致重要或危害性后果的失效、故障和永久变形。当螺旋桨对使用中的环境退化敏感时，必须考虑其影响。这一部分不适用于传统设计的定距木质螺旋桨或定距金属螺旋桨。</w:t>
      </w:r>
    </w:p>
    <w:p>
      <w:pPr>
        <w:spacing w:line="360" w:lineRule="auto"/>
        <w:ind w:left="520" w:leftChars="100" w:hanging="240" w:hangingChars="100"/>
        <w:rPr>
          <w:rFonts w:eastAsia="仿宋"/>
          <w:sz w:val="24"/>
          <w:szCs w:val="24"/>
        </w:rPr>
      </w:pPr>
      <w:r>
        <w:rPr>
          <w:rFonts w:hint="eastAsia" w:eastAsia="仿宋"/>
          <w:sz w:val="24"/>
          <w:szCs w:val="24"/>
        </w:rPr>
        <w:t xml:space="preserve">   （a）桨毂，桨叶固定系统和平衡配重必须能够承受螺旋桨按照最大额定转速工作时所产生的最大离心力两倍的离心载荷，试验时间为一小时。</w:t>
      </w:r>
    </w:p>
    <w:p>
      <w:pPr>
        <w:spacing w:line="360" w:lineRule="auto"/>
        <w:ind w:left="520" w:leftChars="100" w:hanging="240" w:hangingChars="100"/>
        <w:rPr>
          <w:rFonts w:eastAsia="仿宋"/>
          <w:sz w:val="24"/>
          <w:szCs w:val="24"/>
        </w:rPr>
      </w:pPr>
      <w:r>
        <w:rPr>
          <w:rFonts w:hint="eastAsia" w:eastAsia="仿宋"/>
          <w:sz w:val="24"/>
          <w:szCs w:val="24"/>
        </w:rPr>
        <w:t xml:space="preserve">   （b）对和固定装置连接在一起的桨叶特性进行试验（例如，连接在金属固定装置上的复合材料桨叶），要求必须能够承受螺旋桨按照最大额定转速工作时所产生的最大离心力两倍的离心载荷，试验时间为一小时。该试验可在上述（a）部分所述的试验中进行，或进行单独的零件试验。</w:t>
      </w:r>
    </w:p>
    <w:p>
      <w:pPr>
        <w:spacing w:line="360" w:lineRule="auto"/>
        <w:ind w:left="520" w:leftChars="100" w:hanging="240" w:hangingChars="100"/>
        <w:rPr>
          <w:rFonts w:eastAsia="仿宋"/>
          <w:sz w:val="24"/>
          <w:szCs w:val="24"/>
        </w:rPr>
      </w:pPr>
      <w:r>
        <w:rPr>
          <w:rFonts w:hint="eastAsia" w:eastAsia="仿宋"/>
          <w:sz w:val="24"/>
          <w:szCs w:val="24"/>
        </w:rPr>
        <w:t xml:space="preserve">   （c）与螺旋桨一起使用的零件或者螺旋桨上的附件（例如，桨帽，除冰装置和桨叶防护鞘），能够承受螺旋桨按照最大额定转速工作时所产生的最大离心力1.59倍的离心载荷。其可以用下述方式进行：</w:t>
      </w:r>
    </w:p>
    <w:p>
      <w:pPr>
        <w:spacing w:line="360" w:lineRule="auto"/>
        <w:ind w:firstLineChars="0"/>
        <w:rPr>
          <w:rFonts w:eastAsia="仿宋"/>
          <w:sz w:val="24"/>
          <w:szCs w:val="24"/>
        </w:rPr>
      </w:pPr>
      <w:r>
        <w:rPr>
          <w:rFonts w:hint="eastAsia" w:eastAsia="仿宋"/>
          <w:sz w:val="24"/>
          <w:szCs w:val="24"/>
        </w:rPr>
        <w:t xml:space="preserve">     （1）在规定载荷下试验30分钟，或者</w:t>
      </w:r>
    </w:p>
    <w:p>
      <w:pPr>
        <w:spacing w:line="360" w:lineRule="auto"/>
        <w:ind w:firstLine="560" w:firstLineChars="0"/>
        <w:rPr>
          <w:rFonts w:eastAsia="仿宋"/>
          <w:sz w:val="24"/>
          <w:szCs w:val="24"/>
        </w:rPr>
      </w:pPr>
      <w:r>
        <w:rPr>
          <w:rFonts w:hint="eastAsia" w:eastAsia="仿宋"/>
          <w:sz w:val="24"/>
          <w:szCs w:val="24"/>
        </w:rPr>
        <w:t xml:space="preserve">     （2）基于试验结果的分析。</w:t>
      </w:r>
    </w:p>
    <w:p>
      <w:pPr>
        <w:spacing w:line="360" w:lineRule="auto"/>
        <w:ind w:firstLineChars="0"/>
        <w:rPr>
          <w:rFonts w:eastAsia="仿宋"/>
          <w:b/>
          <w:sz w:val="24"/>
          <w:szCs w:val="24"/>
        </w:rPr>
      </w:pPr>
      <w:r>
        <w:rPr>
          <w:rFonts w:hint="eastAsia" w:eastAsia="仿宋"/>
          <w:b/>
          <w:sz w:val="24"/>
          <w:szCs w:val="24"/>
        </w:rPr>
        <w:t>（6）鸟撞</w:t>
      </w:r>
    </w:p>
    <w:p>
      <w:pPr>
        <w:spacing w:line="360" w:lineRule="auto"/>
        <w:ind w:left="520" w:leftChars="100" w:hanging="240" w:hangingChars="100"/>
        <w:rPr>
          <w:rFonts w:eastAsia="仿宋"/>
          <w:sz w:val="24"/>
          <w:szCs w:val="24"/>
        </w:rPr>
      </w:pPr>
      <w:r>
        <w:rPr>
          <w:rFonts w:hint="eastAsia" w:eastAsia="仿宋"/>
          <w:sz w:val="24"/>
          <w:szCs w:val="24"/>
        </w:rPr>
        <w:t xml:space="preserve">    申请人必须通过试验、基于试验的分析或相似设计的经验证明典型安装的螺旋桨在关键飞行条件下的关键位置处遭受鸟的撞击而不会发生重大或危险性螺旋桨后果。对于预期装配于CCAR25 部飞机的螺旋桨，鸟的重量为1.8千克（4磅）；对于预期装配于CCAR23 部通勤类飞机的螺旋桨，鸟的重量为0.9千克 (2磅)。</w:t>
      </w:r>
    </w:p>
    <w:p>
      <w:pPr>
        <w:spacing w:line="360" w:lineRule="auto"/>
        <w:ind w:firstLineChars="0"/>
        <w:rPr>
          <w:rFonts w:eastAsia="仿宋"/>
          <w:b/>
          <w:sz w:val="24"/>
          <w:szCs w:val="24"/>
        </w:rPr>
      </w:pPr>
      <w:r>
        <w:rPr>
          <w:rFonts w:hint="eastAsia" w:eastAsia="仿宋"/>
          <w:b/>
          <w:sz w:val="24"/>
          <w:szCs w:val="24"/>
        </w:rPr>
        <w:t>（7）疲劳极限及评估</w:t>
      </w:r>
    </w:p>
    <w:p>
      <w:pPr>
        <w:spacing w:line="360" w:lineRule="auto"/>
        <w:ind w:left="520" w:leftChars="100" w:hanging="240" w:hangingChars="100"/>
        <w:rPr>
          <w:rFonts w:eastAsia="仿宋"/>
          <w:sz w:val="24"/>
          <w:szCs w:val="24"/>
        </w:rPr>
      </w:pPr>
      <w:r>
        <w:rPr>
          <w:rFonts w:hint="eastAsia" w:eastAsia="仿宋"/>
          <w:sz w:val="24"/>
          <w:szCs w:val="24"/>
        </w:rPr>
        <w:t xml:space="preserve">    （a）螺旋桨的疲劳极限必须通过试验或者基于实验的分析来建立。要求对下列部件进行疲劳极限分析：</w:t>
      </w:r>
    </w:p>
    <w:p>
      <w:pPr>
        <w:spacing w:line="360" w:lineRule="auto"/>
        <w:ind w:firstLineChars="0"/>
        <w:rPr>
          <w:rFonts w:eastAsia="仿宋"/>
          <w:sz w:val="24"/>
          <w:szCs w:val="24"/>
        </w:rPr>
      </w:pPr>
      <w:r>
        <w:rPr>
          <w:rFonts w:hint="eastAsia" w:eastAsia="仿宋"/>
          <w:sz w:val="24"/>
          <w:szCs w:val="24"/>
        </w:rPr>
        <w:t xml:space="preserve">       （1）桨毂；</w:t>
      </w:r>
    </w:p>
    <w:p>
      <w:pPr>
        <w:spacing w:line="360" w:lineRule="auto"/>
        <w:ind w:firstLineChars="0"/>
        <w:rPr>
          <w:rFonts w:eastAsia="仿宋"/>
          <w:sz w:val="24"/>
          <w:szCs w:val="24"/>
        </w:rPr>
      </w:pPr>
      <w:r>
        <w:rPr>
          <w:rFonts w:hint="eastAsia" w:eastAsia="仿宋"/>
          <w:sz w:val="24"/>
          <w:szCs w:val="24"/>
        </w:rPr>
        <w:t xml:space="preserve">       （2）桨叶；</w:t>
      </w:r>
    </w:p>
    <w:p>
      <w:pPr>
        <w:spacing w:line="360" w:lineRule="auto"/>
        <w:ind w:firstLineChars="0"/>
        <w:rPr>
          <w:rFonts w:eastAsia="仿宋"/>
          <w:sz w:val="24"/>
          <w:szCs w:val="24"/>
        </w:rPr>
      </w:pPr>
      <w:r>
        <w:rPr>
          <w:rFonts w:hint="eastAsia" w:eastAsia="仿宋"/>
          <w:sz w:val="24"/>
          <w:szCs w:val="24"/>
        </w:rPr>
        <w:t xml:space="preserve">       （3）桨叶固定装置；</w:t>
      </w:r>
    </w:p>
    <w:p>
      <w:pPr>
        <w:spacing w:line="360" w:lineRule="auto"/>
        <w:ind w:left="520" w:leftChars="100" w:hanging="240" w:hangingChars="100"/>
        <w:rPr>
          <w:rFonts w:eastAsia="仿宋"/>
          <w:sz w:val="24"/>
          <w:szCs w:val="24"/>
        </w:rPr>
      </w:pPr>
      <w:r>
        <w:rPr>
          <w:rFonts w:hint="eastAsia" w:eastAsia="仿宋"/>
          <w:sz w:val="24"/>
          <w:szCs w:val="24"/>
        </w:rPr>
        <w:t xml:space="preserve">      </w:t>
      </w:r>
      <w:r>
        <w:rPr>
          <w:rFonts w:eastAsia="仿宋"/>
          <w:sz w:val="24"/>
          <w:szCs w:val="24"/>
        </w:rPr>
        <w:t xml:space="preserve"> </w:t>
      </w:r>
      <w:r>
        <w:rPr>
          <w:rFonts w:hint="eastAsia" w:eastAsia="仿宋"/>
          <w:sz w:val="24"/>
          <w:szCs w:val="24"/>
        </w:rPr>
        <w:t xml:space="preserve"> （4）受疲劳载荷影响的零件和条款§35.15 中涉及的具有可以导致螺旋桨危害性后果失效模式的零件。</w:t>
      </w:r>
    </w:p>
    <w:p>
      <w:pPr>
        <w:spacing w:line="360" w:lineRule="auto"/>
        <w:ind w:firstLineChars="0"/>
        <w:rPr>
          <w:rFonts w:eastAsia="仿宋"/>
          <w:sz w:val="24"/>
          <w:szCs w:val="24"/>
        </w:rPr>
      </w:pPr>
      <w:r>
        <w:rPr>
          <w:rFonts w:hint="eastAsia" w:eastAsia="仿宋"/>
          <w:sz w:val="24"/>
          <w:szCs w:val="24"/>
        </w:rPr>
        <w:t xml:space="preserve">   （b）疲劳极限必须考虑：</w:t>
      </w:r>
    </w:p>
    <w:p>
      <w:pPr>
        <w:spacing w:line="360" w:lineRule="auto"/>
        <w:ind w:firstLineChars="0"/>
        <w:rPr>
          <w:rFonts w:eastAsia="仿宋"/>
          <w:sz w:val="24"/>
          <w:szCs w:val="24"/>
        </w:rPr>
      </w:pPr>
      <w:r>
        <w:rPr>
          <w:rFonts w:hint="eastAsia" w:eastAsia="仿宋"/>
          <w:sz w:val="24"/>
          <w:szCs w:val="24"/>
        </w:rPr>
        <w:t xml:space="preserve">      （1）所有已知的，可合理预见的振动和服役中预期的循环载荷；</w:t>
      </w:r>
    </w:p>
    <w:p>
      <w:pPr>
        <w:spacing w:line="360" w:lineRule="auto"/>
        <w:ind w:left="520" w:leftChars="100" w:hanging="240" w:hangingChars="100"/>
        <w:rPr>
          <w:rFonts w:eastAsia="仿宋"/>
          <w:sz w:val="24"/>
          <w:szCs w:val="24"/>
        </w:rPr>
      </w:pPr>
      <w:r>
        <w:rPr>
          <w:rFonts w:hint="eastAsia" w:eastAsia="仿宋"/>
          <w:sz w:val="24"/>
          <w:szCs w:val="24"/>
        </w:rPr>
        <w:t xml:space="preserve">      </w:t>
      </w:r>
      <w:r>
        <w:rPr>
          <w:rFonts w:eastAsia="仿宋"/>
          <w:sz w:val="24"/>
          <w:szCs w:val="24"/>
        </w:rPr>
        <w:t xml:space="preserve">  </w:t>
      </w:r>
      <w:r>
        <w:rPr>
          <w:rFonts w:hint="eastAsia" w:eastAsia="仿宋"/>
          <w:sz w:val="24"/>
          <w:szCs w:val="24"/>
        </w:rPr>
        <w:t>（2）能预料到的螺旋桨服役特性的退化、材料属性的变化、制造变化和环境影响；</w:t>
      </w:r>
    </w:p>
    <w:p>
      <w:pPr>
        <w:spacing w:line="360" w:lineRule="auto"/>
        <w:ind w:left="520" w:leftChars="100" w:hanging="240" w:hangingChars="100"/>
        <w:rPr>
          <w:rFonts w:eastAsia="仿宋"/>
          <w:sz w:val="24"/>
          <w:szCs w:val="24"/>
        </w:rPr>
      </w:pPr>
      <w:r>
        <w:rPr>
          <w:rFonts w:hint="eastAsia" w:eastAsia="仿宋"/>
          <w:sz w:val="24"/>
          <w:szCs w:val="24"/>
        </w:rPr>
        <w:t xml:space="preserve">  </w:t>
      </w:r>
      <w:r>
        <w:rPr>
          <w:rFonts w:eastAsia="仿宋"/>
          <w:sz w:val="24"/>
          <w:szCs w:val="24"/>
        </w:rPr>
        <w:t xml:space="preserve">  </w:t>
      </w:r>
      <w:r>
        <w:rPr>
          <w:rFonts w:hint="eastAsia" w:eastAsia="仿宋"/>
          <w:sz w:val="24"/>
          <w:szCs w:val="24"/>
        </w:rPr>
        <w:t>（c）螺旋桨的疲劳评估必须证明由于疲劳所导致的危害性后果在螺旋桨整个预定运行生命周期内是可避免的，包括：</w:t>
      </w:r>
    </w:p>
    <w:p>
      <w:pPr>
        <w:spacing w:line="360" w:lineRule="auto"/>
        <w:ind w:firstLineChars="0"/>
        <w:rPr>
          <w:rFonts w:eastAsia="仿宋"/>
          <w:sz w:val="24"/>
          <w:szCs w:val="24"/>
        </w:rPr>
      </w:pPr>
      <w:r>
        <w:rPr>
          <w:rFonts w:hint="eastAsia" w:eastAsia="仿宋"/>
          <w:sz w:val="24"/>
          <w:szCs w:val="24"/>
        </w:rPr>
        <w:t xml:space="preserve">     （1）螺旋桨预定安装的飞机，或</w:t>
      </w:r>
    </w:p>
    <w:p>
      <w:pPr>
        <w:spacing w:line="360" w:lineRule="auto"/>
        <w:ind w:firstLineChars="0"/>
        <w:rPr>
          <w:rFonts w:eastAsia="仿宋"/>
          <w:sz w:val="24"/>
          <w:szCs w:val="24"/>
        </w:rPr>
      </w:pPr>
      <w:r>
        <w:rPr>
          <w:rFonts w:hint="eastAsia" w:eastAsia="仿宋"/>
          <w:sz w:val="24"/>
          <w:szCs w:val="24"/>
        </w:rPr>
        <w:t xml:space="preserve">     （2）典型飞机。</w:t>
      </w:r>
    </w:p>
    <w:p>
      <w:pPr>
        <w:spacing w:line="360" w:lineRule="auto"/>
        <w:ind w:firstLineChars="0"/>
        <w:rPr>
          <w:rFonts w:eastAsia="仿宋"/>
          <w:b/>
          <w:sz w:val="24"/>
          <w:szCs w:val="24"/>
        </w:rPr>
      </w:pPr>
      <w:r>
        <w:rPr>
          <w:rFonts w:hint="eastAsia" w:eastAsia="仿宋"/>
          <w:b/>
          <w:sz w:val="24"/>
          <w:szCs w:val="24"/>
        </w:rPr>
        <w:t>（8）雷击</w:t>
      </w:r>
    </w:p>
    <w:p>
      <w:pPr>
        <w:spacing w:line="360" w:lineRule="auto"/>
        <w:ind w:left="520" w:leftChars="100" w:hanging="240" w:hangingChars="100"/>
        <w:rPr>
          <w:rFonts w:eastAsia="仿宋"/>
          <w:sz w:val="24"/>
          <w:szCs w:val="24"/>
        </w:rPr>
      </w:pPr>
      <w:r>
        <w:rPr>
          <w:rFonts w:hint="eastAsia" w:eastAsia="仿宋"/>
          <w:sz w:val="24"/>
          <w:szCs w:val="24"/>
        </w:rPr>
        <w:t xml:space="preserve">    申请人必须通过试验，基于试验的分析或者类似设计经验证明，螺旋桨能够经受一次雷击而不会产生较大的或危险的螺旋桨后果。经认证的螺旋桨限制条件在相关手册中必须加以说明。</w:t>
      </w:r>
    </w:p>
    <w:p>
      <w:pPr>
        <w:spacing w:line="360" w:lineRule="auto"/>
        <w:ind w:firstLineChars="0"/>
        <w:rPr>
          <w:rFonts w:eastAsia="仿宋"/>
          <w:sz w:val="24"/>
          <w:szCs w:val="24"/>
        </w:rPr>
      </w:pPr>
      <w:r>
        <w:rPr>
          <w:rFonts w:hint="eastAsia" w:eastAsia="仿宋"/>
          <w:b/>
          <w:sz w:val="24"/>
          <w:szCs w:val="24"/>
        </w:rPr>
        <w:t>（9）超转和超扭</w:t>
      </w:r>
    </w:p>
    <w:p>
      <w:pPr>
        <w:spacing w:line="360" w:lineRule="auto"/>
        <w:ind w:left="520" w:leftChars="100" w:hanging="240" w:hangingChars="100"/>
        <w:rPr>
          <w:rFonts w:eastAsia="仿宋"/>
          <w:sz w:val="24"/>
          <w:szCs w:val="24"/>
        </w:rPr>
      </w:pPr>
      <w:r>
        <w:rPr>
          <w:rFonts w:hint="eastAsia" w:eastAsia="仿宋"/>
          <w:sz w:val="24"/>
          <w:szCs w:val="24"/>
        </w:rPr>
        <w:t xml:space="preserve">   （a）当申请瞬态最大螺旋桨超转批准时，申请人必须表明，螺旋桨在出现最大超转状态后，无需开展维修即可保证后续工作能力。这可以通过以下途径实现：</w:t>
      </w:r>
    </w:p>
    <w:p>
      <w:pPr>
        <w:spacing w:line="360" w:lineRule="auto"/>
        <w:ind w:left="520" w:leftChars="100" w:hanging="240" w:hangingChars="100"/>
        <w:rPr>
          <w:rFonts w:eastAsia="仿宋"/>
          <w:sz w:val="24"/>
          <w:szCs w:val="24"/>
        </w:rPr>
      </w:pPr>
      <w:r>
        <w:rPr>
          <w:rFonts w:hint="eastAsia" w:eastAsia="仿宋"/>
          <w:sz w:val="24"/>
          <w:szCs w:val="24"/>
        </w:rPr>
        <w:t xml:space="preserve">      （1）在最大超转状态下运行20个循环，每个循环持续30秒；或者</w:t>
      </w:r>
    </w:p>
    <w:p>
      <w:pPr>
        <w:spacing w:line="360" w:lineRule="auto"/>
        <w:ind w:left="520" w:leftChars="100" w:hanging="240" w:hangingChars="100"/>
        <w:rPr>
          <w:rFonts w:eastAsia="仿宋"/>
          <w:sz w:val="24"/>
          <w:szCs w:val="24"/>
        </w:rPr>
      </w:pPr>
      <w:r>
        <w:rPr>
          <w:rFonts w:hint="eastAsia" w:eastAsia="仿宋"/>
          <w:sz w:val="24"/>
          <w:szCs w:val="24"/>
        </w:rPr>
        <w:t xml:space="preserve">      （2）基于试验或服役经验的分析。</w:t>
      </w:r>
    </w:p>
    <w:p>
      <w:pPr>
        <w:spacing w:line="360" w:lineRule="auto"/>
        <w:ind w:left="760" w:leftChars="100" w:hanging="480" w:hangingChars="200"/>
        <w:rPr>
          <w:rFonts w:eastAsia="仿宋"/>
          <w:sz w:val="24"/>
          <w:szCs w:val="24"/>
        </w:rPr>
      </w:pPr>
      <w:r>
        <w:rPr>
          <w:rFonts w:hint="eastAsia" w:eastAsia="仿宋"/>
          <w:sz w:val="24"/>
          <w:szCs w:val="24"/>
        </w:rPr>
        <w:t xml:space="preserve">   （b）当申请瞬态最大螺旋桨超扭批准时，申请人必须表明螺旋桨在出现最大超扭状态后，无需开展维修即可保证后续工作能力。这可以通过以下途径实现：</w:t>
      </w:r>
    </w:p>
    <w:p>
      <w:pPr>
        <w:spacing w:line="360" w:lineRule="auto"/>
        <w:ind w:left="520" w:leftChars="100" w:hanging="240" w:hangingChars="100"/>
        <w:rPr>
          <w:rFonts w:eastAsia="仿宋"/>
          <w:sz w:val="24"/>
          <w:szCs w:val="24"/>
        </w:rPr>
      </w:pPr>
      <w:r>
        <w:rPr>
          <w:rFonts w:hint="eastAsia" w:eastAsia="仿宋"/>
          <w:sz w:val="24"/>
          <w:szCs w:val="24"/>
        </w:rPr>
        <w:t xml:space="preserve">       (1) 在最大超扭状态下运行20个循环，每个循环持续30秒；或者</w:t>
      </w:r>
    </w:p>
    <w:p>
      <w:pPr>
        <w:spacing w:line="360" w:lineRule="auto"/>
        <w:ind w:left="520" w:leftChars="100" w:hanging="240" w:hangingChars="100"/>
        <w:rPr>
          <w:rFonts w:eastAsia="仿宋"/>
          <w:sz w:val="24"/>
          <w:szCs w:val="24"/>
        </w:rPr>
      </w:pPr>
      <w:r>
        <w:rPr>
          <w:rFonts w:hint="eastAsia" w:eastAsia="仿宋"/>
          <w:sz w:val="24"/>
          <w:szCs w:val="24"/>
        </w:rPr>
        <w:t xml:space="preserve">       (2) 基于试验或服役经验的分析。</w:t>
      </w:r>
    </w:p>
    <w:p>
      <w:pPr>
        <w:spacing w:line="360" w:lineRule="auto"/>
        <w:ind w:left="520" w:leftChars="100" w:hanging="240" w:hangingChars="100"/>
        <w:rPr>
          <w:rFonts w:eastAsia="仿宋"/>
          <w:b/>
          <w:sz w:val="24"/>
          <w:szCs w:val="24"/>
        </w:rPr>
      </w:pPr>
      <w:r>
        <w:rPr>
          <w:rFonts w:hint="eastAsia" w:eastAsia="仿宋"/>
          <w:b/>
          <w:sz w:val="24"/>
          <w:szCs w:val="24"/>
        </w:rPr>
        <w:t>（10）液压组件</w:t>
      </w:r>
    </w:p>
    <w:p>
      <w:pPr>
        <w:spacing w:line="360" w:lineRule="auto"/>
        <w:ind w:left="520" w:leftChars="100" w:hanging="240" w:hangingChars="100"/>
        <w:rPr>
          <w:rFonts w:eastAsia="仿宋"/>
          <w:sz w:val="24"/>
          <w:szCs w:val="24"/>
        </w:rPr>
      </w:pPr>
      <w:r>
        <w:rPr>
          <w:rFonts w:hint="eastAsia" w:eastAsia="仿宋"/>
          <w:sz w:val="24"/>
          <w:szCs w:val="24"/>
        </w:rPr>
        <w:t xml:space="preserve">    对于承受液压压力的螺旋桨液压部件，若其结构失效或结构失效引起的泄漏可能导致螺旋桨危害性后果，申请人必须通过试验，经验证的分析，或两者的组合，按照以下要求，验证其结构完整性：</w:t>
      </w:r>
    </w:p>
    <w:p>
      <w:pPr>
        <w:spacing w:line="360" w:lineRule="auto"/>
        <w:ind w:left="520" w:leftChars="100" w:hanging="240" w:hangingChars="100"/>
        <w:rPr>
          <w:rFonts w:eastAsia="仿宋"/>
          <w:sz w:val="24"/>
          <w:szCs w:val="24"/>
        </w:rPr>
      </w:pPr>
      <w:r>
        <w:rPr>
          <w:rFonts w:hint="eastAsia" w:eastAsia="仿宋"/>
          <w:sz w:val="24"/>
          <w:szCs w:val="24"/>
        </w:rPr>
        <w:t xml:space="preserve">     （a）在1.5倍最大工作压力条件下进行验证压力试验1分钟，不得出现结构的永久变形和可能导致无法完成预期功能的泄漏。</w:t>
      </w:r>
    </w:p>
    <w:p>
      <w:pPr>
        <w:spacing w:line="360" w:lineRule="auto"/>
        <w:ind w:left="520" w:leftChars="100" w:hanging="240" w:hangingChars="100"/>
        <w:rPr>
          <w:rFonts w:eastAsia="仿宋"/>
          <w:sz w:val="24"/>
          <w:szCs w:val="24"/>
        </w:rPr>
      </w:pPr>
      <w:r>
        <w:rPr>
          <w:rFonts w:hint="eastAsia" w:eastAsia="仿宋"/>
          <w:sz w:val="24"/>
          <w:szCs w:val="24"/>
        </w:rPr>
        <w:t xml:space="preserve">     （b）在2倍最大工作压力条件下进行破坏压力试验1分钟，不得出现结构失效。允许发生泄漏且在试验中可不包括封严件。</w:t>
      </w:r>
    </w:p>
    <w:p>
      <w:pPr>
        <w:spacing w:line="360" w:lineRule="auto"/>
        <w:ind w:left="520" w:leftChars="100" w:hanging="240" w:hangingChars="100"/>
        <w:rPr>
          <w:rFonts w:eastAsia="仿宋"/>
          <w:sz w:val="24"/>
          <w:szCs w:val="24"/>
        </w:rPr>
      </w:pPr>
    </w:p>
    <w:p>
      <w:pPr>
        <w:numPr>
          <w:ilvl w:val="0"/>
          <w:numId w:val="1"/>
        </w:numPr>
        <w:ind w:firstLine="0" w:firstLineChars="0"/>
        <w:rPr>
          <w:rFonts w:eastAsia="仿宋"/>
          <w:sz w:val="24"/>
          <w:szCs w:val="24"/>
        </w:rPr>
      </w:pPr>
      <w:r>
        <w:rPr>
          <w:rFonts w:hint="eastAsia" w:eastAsia="仿宋"/>
          <w:sz w:val="24"/>
          <w:szCs w:val="24"/>
        </w:rPr>
        <w:t>结论</w:t>
      </w:r>
    </w:p>
    <w:p>
      <w:pPr>
        <w:spacing w:line="360" w:lineRule="auto"/>
        <w:rPr>
          <w:rFonts w:eastAsia="仿宋"/>
          <w:sz w:val="24"/>
          <w:szCs w:val="24"/>
        </w:rPr>
      </w:pPr>
      <w:r>
        <w:rPr>
          <w:rFonts w:hint="eastAsia" w:eastAsia="仿宋"/>
          <w:sz w:val="24"/>
          <w:szCs w:val="24"/>
        </w:rPr>
        <w:t>建议颁发AP270N5F31型螺旋桨专用条件。</w:t>
      </w:r>
    </w:p>
    <w:p>
      <w:pPr>
        <w:spacing w:line="360" w:lineRule="auto"/>
        <w:ind w:firstLine="0" w:firstLineChars="0"/>
        <w:rPr>
          <w:rFonts w:eastAsia="仿宋"/>
          <w:sz w:val="24"/>
          <w:szCs w:val="24"/>
        </w:rPr>
      </w:pPr>
    </w:p>
    <w:p>
      <w:pPr>
        <w:spacing w:line="360" w:lineRule="auto"/>
        <w:ind w:firstLine="0" w:firstLineChars="0"/>
        <w:rPr>
          <w:rFonts w:eastAsia="仿宋"/>
          <w:sz w:val="24"/>
          <w:szCs w:val="24"/>
        </w:rPr>
      </w:pPr>
      <w:r>
        <w:rPr>
          <w:rFonts w:eastAsia="仿宋"/>
          <w:sz w:val="24"/>
          <w:szCs w:val="24"/>
        </w:rPr>
        <w:t>附：《专用条件</w:t>
      </w:r>
      <w:r>
        <w:rPr>
          <w:rFonts w:hint="eastAsia" w:eastAsia="仿宋"/>
          <w:sz w:val="24"/>
          <w:szCs w:val="24"/>
        </w:rPr>
        <w:t>/豁免反馈意见表</w:t>
      </w:r>
      <w:r>
        <w:rPr>
          <w:rFonts w:eastAsia="仿宋"/>
          <w:sz w:val="24"/>
          <w:szCs w:val="24"/>
        </w:rPr>
        <w:t>》（表</w:t>
      </w:r>
      <w:r>
        <w:rPr>
          <w:rFonts w:hint="eastAsia" w:eastAsia="仿宋"/>
          <w:sz w:val="24"/>
          <w:szCs w:val="24"/>
        </w:rPr>
        <w:t>-</w:t>
      </w:r>
      <w:r>
        <w:rPr>
          <w:rFonts w:eastAsia="仿宋"/>
          <w:sz w:val="24"/>
          <w:szCs w:val="24"/>
        </w:rPr>
        <w:t>21-145）</w:t>
      </w:r>
    </w:p>
    <w:p>
      <w:pPr>
        <w:spacing w:line="360" w:lineRule="auto"/>
        <w:ind w:firstLine="0" w:firstLineChars="0"/>
        <w:rPr>
          <w:rFonts w:eastAsia="仿宋"/>
          <w:sz w:val="24"/>
          <w:szCs w:val="24"/>
        </w:rPr>
      </w:pPr>
    </w:p>
    <w:p>
      <w:pPr>
        <w:ind w:firstLine="0" w:firstLineChars="0"/>
        <w:rPr>
          <w:rFonts w:eastAsia="仿宋"/>
          <w:sz w:val="24"/>
          <w:szCs w:val="24"/>
        </w:rPr>
      </w:pPr>
    </w:p>
    <w:p>
      <w:pPr>
        <w:ind w:firstLine="0" w:firstLineChars="0"/>
        <w:rPr>
          <w:rFonts w:ascii="仿宋" w:hAnsi="仿宋" w:eastAsia="仿宋" w:cs="仿宋"/>
          <w:sz w:val="24"/>
          <w:szCs w:val="24"/>
        </w:rPr>
      </w:pPr>
      <w:r>
        <w:rPr>
          <w:rFonts w:hint="eastAsia" w:eastAsia="仿宋"/>
          <w:sz w:val="24"/>
          <w:szCs w:val="24"/>
        </w:rPr>
        <w:br w:type="page"/>
      </w:r>
      <w:r>
        <w:rPr>
          <w:rFonts w:hint="eastAsia" w:ascii="仿宋" w:hAnsi="仿宋" w:eastAsia="仿宋" w:cs="仿宋"/>
          <w:sz w:val="24"/>
          <w:szCs w:val="24"/>
        </w:rPr>
        <w:t>附：</w:t>
      </w:r>
    </w:p>
    <w:p>
      <w:pPr>
        <w:ind w:firstLine="0" w:firstLineChars="0"/>
        <w:jc w:val="center"/>
        <w:rPr>
          <w:rFonts w:ascii="仿宋" w:hAnsi="仿宋" w:eastAsia="仿宋" w:cs="仿宋"/>
          <w:sz w:val="24"/>
          <w:szCs w:val="24"/>
        </w:rPr>
      </w:pPr>
      <w:r>
        <w:rPr>
          <w:rFonts w:hint="eastAsia" w:ascii="仿宋" w:hAnsi="仿宋" w:eastAsia="仿宋" w:cs="仿宋"/>
          <w:sz w:val="24"/>
          <w:szCs w:val="24"/>
        </w:rPr>
        <w:t>专用条件/豁免反馈意见表</w:t>
      </w:r>
    </w:p>
    <w:tbl>
      <w:tblPr>
        <w:tblStyle w:val="7"/>
        <w:tblW w:w="8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34"/>
        <w:gridCol w:w="196"/>
        <w:gridCol w:w="6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类别</w:t>
            </w:r>
          </w:p>
        </w:tc>
        <w:tc>
          <w:tcPr>
            <w:tcW w:w="7328" w:type="dxa"/>
            <w:gridSpan w:val="3"/>
          </w:tcPr>
          <w:p>
            <w:pPr>
              <w:spacing w:line="360" w:lineRule="auto"/>
              <w:ind w:firstLine="0" w:firstLineChars="0"/>
              <w:jc w:val="center"/>
              <w:rPr>
                <w:rFonts w:ascii="仿宋" w:hAnsi="仿宋" w:eastAsia="仿宋" w:cs="仿宋"/>
                <w:sz w:val="24"/>
                <w:szCs w:val="24"/>
              </w:rPr>
            </w:pPr>
            <w:r>
              <w:rPr>
                <w:rFonts w:ascii="Wingdings 2" w:hAnsi="Wingdings 2" w:eastAsia="仿宋" w:cs="Wingdings 2"/>
                <w:sz w:val="24"/>
                <w:szCs w:val="24"/>
              </w:rPr>
              <w:t></w:t>
            </w:r>
            <w:r>
              <w:rPr>
                <w:rFonts w:hint="eastAsia" w:ascii="仿宋" w:hAnsi="仿宋" w:eastAsia="仿宋" w:cs="仿宋"/>
                <w:sz w:val="24"/>
                <w:szCs w:val="24"/>
              </w:rPr>
              <w:t>专用条件□豁免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gridSpan w:val="3"/>
          </w:tcPr>
          <w:p>
            <w:pPr>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征求意见稿编号</w:t>
            </w:r>
          </w:p>
        </w:tc>
        <w:tc>
          <w:tcPr>
            <w:tcW w:w="6198" w:type="dxa"/>
          </w:tcPr>
          <w:p>
            <w:pPr>
              <w:spacing w:line="36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gridSpan w:val="2"/>
          </w:tcPr>
          <w:p>
            <w:pPr>
              <w:spacing w:line="360" w:lineRule="auto"/>
              <w:ind w:firstLine="0" w:firstLineChars="0"/>
              <w:jc w:val="center"/>
              <w:rPr>
                <w:rFonts w:ascii="仿宋" w:hAnsi="仿宋" w:eastAsia="仿宋" w:cs="仿宋"/>
                <w:sz w:val="24"/>
                <w:szCs w:val="24"/>
              </w:rPr>
            </w:pPr>
            <w:r>
              <w:rPr>
                <w:rFonts w:hint="eastAsia" w:ascii="仿宋" w:hAnsi="仿宋" w:eastAsia="仿宋" w:cs="仿宋"/>
                <w:sz w:val="24"/>
                <w:szCs w:val="24"/>
              </w:rPr>
              <w:t>航空产品型号</w:t>
            </w:r>
          </w:p>
        </w:tc>
        <w:tc>
          <w:tcPr>
            <w:tcW w:w="6394" w:type="dxa"/>
            <w:gridSpan w:val="2"/>
          </w:tcPr>
          <w:p>
            <w:pPr>
              <w:spacing w:line="36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4" w:type="dxa"/>
            <w:gridSpan w:val="4"/>
          </w:tcPr>
          <w:p>
            <w:pPr>
              <w:spacing w:line="360" w:lineRule="auto"/>
              <w:ind w:firstLine="0" w:firstLineChars="0"/>
              <w:jc w:val="left"/>
              <w:rPr>
                <w:rFonts w:ascii="仿宋" w:hAnsi="仿宋" w:eastAsia="仿宋" w:cs="仿宋"/>
                <w:sz w:val="24"/>
                <w:szCs w:val="24"/>
              </w:rPr>
            </w:pPr>
            <w:r>
              <w:rPr>
                <w:rFonts w:hint="eastAsia" w:ascii="仿宋" w:hAnsi="仿宋" w:eastAsia="仿宋" w:cs="仿宋"/>
                <w:sz w:val="24"/>
                <w:szCs w:val="24"/>
              </w:rPr>
              <w:t>相关的适航规章和/或环保要求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8284" w:type="dxa"/>
            <w:gridSpan w:val="4"/>
          </w:tcPr>
          <w:p>
            <w:pPr>
              <w:spacing w:line="360" w:lineRule="auto"/>
              <w:ind w:firstLine="0" w:firstLineChars="0"/>
              <w:rPr>
                <w:rFonts w:ascii="仿宋" w:hAnsi="仿宋" w:eastAsia="仿宋" w:cs="仿宋"/>
                <w:sz w:val="24"/>
                <w:szCs w:val="24"/>
              </w:rPr>
            </w:pPr>
            <w:r>
              <w:rPr>
                <w:rFonts w:hint="eastAsia" w:ascii="仿宋" w:hAnsi="仿宋" w:eastAsia="仿宋" w:cs="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4" w:type="dxa"/>
            <w:gridSpan w:val="4"/>
          </w:tcPr>
          <w:p>
            <w:pPr>
              <w:spacing w:line="360" w:lineRule="auto"/>
              <w:ind w:firstLine="0" w:firstLineChars="0"/>
              <w:jc w:val="left"/>
              <w:rPr>
                <w:rFonts w:ascii="仿宋" w:hAnsi="仿宋" w:eastAsia="仿宋" w:cs="仿宋"/>
                <w:sz w:val="24"/>
                <w:szCs w:val="24"/>
              </w:rPr>
            </w:pPr>
            <w:r>
              <w:rPr>
                <w:rFonts w:hint="eastAsia" w:ascii="仿宋" w:hAnsi="仿宋" w:eastAsia="仿宋" w:cs="仿宋"/>
                <w:sz w:val="24"/>
                <w:szCs w:val="24"/>
              </w:rPr>
              <w:t>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2" w:hRule="atLeast"/>
          <w:jc w:val="center"/>
        </w:trPr>
        <w:tc>
          <w:tcPr>
            <w:tcW w:w="8284" w:type="dxa"/>
            <w:gridSpan w:val="4"/>
          </w:tcPr>
          <w:p>
            <w:pPr>
              <w:spacing w:line="36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4" w:type="dxa"/>
            <w:gridSpan w:val="4"/>
          </w:tcPr>
          <w:p>
            <w:pPr>
              <w:spacing w:line="360" w:lineRule="auto"/>
              <w:ind w:firstLine="0" w:firstLineChars="0"/>
              <w:rPr>
                <w:rFonts w:ascii="仿宋" w:hAnsi="仿宋" w:eastAsia="仿宋" w:cs="仿宋"/>
                <w:sz w:val="24"/>
                <w:szCs w:val="24"/>
              </w:rPr>
            </w:pPr>
          </w:p>
          <w:p>
            <w:pPr>
              <w:spacing w:line="360" w:lineRule="auto"/>
              <w:ind w:firstLine="0" w:firstLineChars="0"/>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（印刷体）</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（签名）</w:t>
            </w:r>
          </w:p>
          <w:p>
            <w:pPr>
              <w:spacing w:line="360" w:lineRule="auto"/>
              <w:ind w:firstLine="0" w:firstLineChars="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传真：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电子邮箱：</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0" w:firstLineChars="0"/>
              <w:rPr>
                <w:rFonts w:ascii="仿宋" w:hAnsi="仿宋" w:eastAsia="仿宋" w:cs="仿宋"/>
                <w:sz w:val="24"/>
                <w:szCs w:val="24"/>
              </w:rPr>
            </w:pPr>
            <w:r>
              <w:rPr>
                <w:rFonts w:hint="eastAsia" w:ascii="仿宋" w:hAnsi="仿宋" w:eastAsia="仿宋" w:cs="仿宋"/>
                <w:sz w:val="24"/>
                <w:szCs w:val="24"/>
              </w:rPr>
              <w:t>通信地址：</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0" w:firstLineChars="0"/>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spacing w:line="360" w:lineRule="auto"/>
              <w:ind w:firstLine="0" w:firstLineChars="0"/>
              <w:rPr>
                <w:rFonts w:ascii="仿宋" w:hAnsi="仿宋" w:eastAsia="仿宋" w:cs="仿宋"/>
                <w:sz w:val="24"/>
                <w:szCs w:val="24"/>
                <w:u w:val="single"/>
              </w:rPr>
            </w:pPr>
          </w:p>
        </w:tc>
      </w:tr>
    </w:tbl>
    <w:p>
      <w:pPr>
        <w:ind w:firstLine="240" w:firstLineChars="100"/>
        <w:rPr>
          <w:rFonts w:eastAsia="仿宋"/>
          <w:sz w:val="24"/>
          <w:szCs w:val="24"/>
        </w:rPr>
      </w:pPr>
      <w:r>
        <w:rPr>
          <w:rFonts w:ascii="仿宋" w:hAnsi="仿宋" w:eastAsia="仿宋" w:cs="仿宋"/>
          <w:sz w:val="24"/>
          <w:szCs w:val="24"/>
        </w:rPr>
        <w:t>表</w:t>
      </w:r>
      <w:r>
        <w:rPr>
          <w:rFonts w:hint="eastAsia" w:ascii="仿宋" w:hAnsi="仿宋" w:eastAsia="仿宋" w:cs="仿宋"/>
          <w:sz w:val="24"/>
          <w:szCs w:val="24"/>
        </w:rPr>
        <w:t>-</w:t>
      </w:r>
      <w:r>
        <w:rPr>
          <w:rFonts w:ascii="仿宋" w:hAnsi="仿宋" w:eastAsia="仿宋" w:cs="仿宋"/>
          <w:sz w:val="24"/>
          <w:szCs w:val="24"/>
        </w:rPr>
        <w:t>21-145-2023</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0033C0"/>
    <w:rsid w:val="00061B88"/>
    <w:rsid w:val="00087A0C"/>
    <w:rsid w:val="000905A6"/>
    <w:rsid w:val="000E7D32"/>
    <w:rsid w:val="00101878"/>
    <w:rsid w:val="00163641"/>
    <w:rsid w:val="001800F1"/>
    <w:rsid w:val="001810D8"/>
    <w:rsid w:val="001C4969"/>
    <w:rsid w:val="002374CB"/>
    <w:rsid w:val="002F314C"/>
    <w:rsid w:val="003068FE"/>
    <w:rsid w:val="00352B50"/>
    <w:rsid w:val="003D1F37"/>
    <w:rsid w:val="003F74E5"/>
    <w:rsid w:val="00407F9D"/>
    <w:rsid w:val="00417E33"/>
    <w:rsid w:val="00447B5B"/>
    <w:rsid w:val="004515FB"/>
    <w:rsid w:val="00460E42"/>
    <w:rsid w:val="00512190"/>
    <w:rsid w:val="0052308D"/>
    <w:rsid w:val="00533AAD"/>
    <w:rsid w:val="005567E9"/>
    <w:rsid w:val="00585C72"/>
    <w:rsid w:val="005D5476"/>
    <w:rsid w:val="005D687C"/>
    <w:rsid w:val="005D7696"/>
    <w:rsid w:val="00610952"/>
    <w:rsid w:val="00695014"/>
    <w:rsid w:val="006E192D"/>
    <w:rsid w:val="0071399A"/>
    <w:rsid w:val="00724CA2"/>
    <w:rsid w:val="0074601F"/>
    <w:rsid w:val="0077778D"/>
    <w:rsid w:val="008200CF"/>
    <w:rsid w:val="008246F2"/>
    <w:rsid w:val="008349CB"/>
    <w:rsid w:val="00834E5F"/>
    <w:rsid w:val="009A7160"/>
    <w:rsid w:val="009D7901"/>
    <w:rsid w:val="00A41D5A"/>
    <w:rsid w:val="00A82D51"/>
    <w:rsid w:val="00AB505C"/>
    <w:rsid w:val="00AC0AE7"/>
    <w:rsid w:val="00AD01BD"/>
    <w:rsid w:val="00B65944"/>
    <w:rsid w:val="00BA0ED3"/>
    <w:rsid w:val="00BA7A46"/>
    <w:rsid w:val="00C32FAE"/>
    <w:rsid w:val="00C6314C"/>
    <w:rsid w:val="00CA1ADA"/>
    <w:rsid w:val="00D53A06"/>
    <w:rsid w:val="00D92868"/>
    <w:rsid w:val="00DC79DD"/>
    <w:rsid w:val="00DE0920"/>
    <w:rsid w:val="00DF0452"/>
    <w:rsid w:val="00E43385"/>
    <w:rsid w:val="00E8146E"/>
    <w:rsid w:val="00F34C4F"/>
    <w:rsid w:val="00F446AB"/>
    <w:rsid w:val="00F448F8"/>
    <w:rsid w:val="00FD14C5"/>
    <w:rsid w:val="00FF3B6C"/>
    <w:rsid w:val="02892A50"/>
    <w:rsid w:val="14065628"/>
    <w:rsid w:val="33CF734E"/>
    <w:rsid w:val="357EFBA1"/>
    <w:rsid w:val="3E7900FB"/>
    <w:rsid w:val="3ED755EC"/>
    <w:rsid w:val="48046BFB"/>
    <w:rsid w:val="4D8A2847"/>
    <w:rsid w:val="59660623"/>
    <w:rsid w:val="5EBE0DDC"/>
    <w:rsid w:val="6C3C2990"/>
    <w:rsid w:val="7C003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0" w:firstLineChars="200"/>
      <w:jc w:val="both"/>
    </w:pPr>
    <w:rPr>
      <w:rFonts w:ascii="Calibri" w:hAnsi="Calibri" w:eastAsia="仿宋_GB2312" w:cs="Times New Roman"/>
      <w:kern w:val="2"/>
      <w:sz w:val="28"/>
      <w:szCs w:val="22"/>
      <w:lang w:val="en-US" w:eastAsia="zh-CN" w:bidi="ar-SA"/>
    </w:rPr>
  </w:style>
  <w:style w:type="paragraph" w:styleId="2">
    <w:name w:val="heading 1"/>
    <w:basedOn w:val="1"/>
    <w:next w:val="1"/>
    <w:qFormat/>
    <w:uiPriority w:val="0"/>
    <w:pPr>
      <w:keepNext/>
      <w:spacing w:line="360" w:lineRule="auto"/>
      <w:ind w:firstLine="0" w:firstLineChars="0"/>
      <w:outlineLvl w:val="0"/>
    </w:pPr>
    <w:rPr>
      <w:rFonts w:ascii="仿宋_GB2312" w:hAnsi="仿宋_GB2312" w:cs="Arial"/>
      <w:b/>
      <w:szCs w:val="24"/>
      <w:u w:val="single"/>
    </w:rPr>
  </w:style>
  <w:style w:type="paragraph" w:styleId="3">
    <w:name w:val="heading 2"/>
    <w:basedOn w:val="1"/>
    <w:next w:val="1"/>
    <w:qFormat/>
    <w:uiPriority w:val="0"/>
    <w:pPr>
      <w:keepNext/>
      <w:keepLines/>
      <w:spacing w:before="260" w:after="260" w:line="413" w:lineRule="auto"/>
      <w:outlineLvl w:val="1"/>
    </w:pPr>
    <w:rPr>
      <w:rFonts w:ascii="Arial" w:hAnsi="Arial"/>
      <w:b/>
      <w:sz w:val="30"/>
    </w:rPr>
  </w:style>
  <w:style w:type="paragraph" w:styleId="4">
    <w:name w:val="heading 3"/>
    <w:basedOn w:val="1"/>
    <w:next w:val="1"/>
    <w:qFormat/>
    <w:uiPriority w:val="0"/>
    <w:pPr>
      <w:keepNext/>
      <w:keepLines/>
      <w:spacing w:before="260" w:after="260" w:line="413" w:lineRule="auto"/>
      <w:outlineLvl w:val="2"/>
    </w:pPr>
    <w:rPr>
      <w:b/>
      <w:sz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99"/>
    <w:pPr>
      <w:ind w:firstLine="420"/>
    </w:pPr>
  </w:style>
  <w:style w:type="character" w:customStyle="1" w:styleId="10">
    <w:name w:val="页眉 Char"/>
    <w:basedOn w:val="8"/>
    <w:link w:val="6"/>
    <w:qFormat/>
    <w:uiPriority w:val="0"/>
    <w:rPr>
      <w:rFonts w:ascii="Calibri" w:hAnsi="Calibri" w:eastAsia="仿宋_GB2312"/>
      <w:kern w:val="2"/>
      <w:sz w:val="18"/>
      <w:szCs w:val="18"/>
    </w:rPr>
  </w:style>
  <w:style w:type="character" w:customStyle="1" w:styleId="11">
    <w:name w:val="页脚 Char"/>
    <w:basedOn w:val="8"/>
    <w:link w:val="5"/>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caac/.config/qaxbrowser/Default/DownloadCache/D:\Documents\&#22362;&#26524;\&#22312;&#23457;&#22411;&#21495;\&#36866;&#33322;&#23457;&#26597;&#34920;&#26684;&#27169;&#29256;\AP-21-AA-2012-21\&#39041;&#21457;&#19987;&#29992;&#26465;&#20214;&#24449;&#27714;&#24847;&#35265;&#312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颁发专用条件征求意见稿.dot</Template>
  <Pages>6</Pages>
  <Words>2644</Words>
  <Characters>2785</Characters>
  <Lines>23</Lines>
  <Paragraphs>6</Paragraphs>
  <TotalTime>31</TotalTime>
  <ScaleCrop>false</ScaleCrop>
  <LinksUpToDate>false</LinksUpToDate>
  <CharactersWithSpaces>3235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2024-05-27T16:04:00Z</dcterms:created>
  <dc:creator>张磊</dc:creator>
  <cp:lastModifiedBy>于荟文</cp:lastModifiedBy>
  <dcterms:modified xsi:type="dcterms:W3CDTF">2025-02-25T08:35:57Z</dcterms:modified>
  <dc:title>颁发专用条件                                     征求意见稿</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eyJoZGlkIjoiMmFhNmEwZDU5YTIyM2YzY2FiNzdmZmNiMDgxYmE2ZGYiLCJ1c2VySWQiOiI0OTEzODYxNjkifQ==</vt:lpwstr>
  </property>
  <property fmtid="{D5CDD505-2E9C-101B-9397-08002B2CF9AE}" pid="4" name="ICV">
    <vt:lpwstr>6FB6CBB052124BBB87F25E7400E6C2FA_12</vt:lpwstr>
  </property>
</Properties>
</file>