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2599D">
      <w:pPr>
        <w:pStyle w:val="2"/>
        <w:jc w:val="both"/>
        <w:rPr>
          <w:rFonts w:hint="eastAsia" w:hAnsi="仿宋_GB2312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豁免：</w:t>
      </w:r>
      <w:r>
        <w:rPr>
          <w:rFonts w:hint="eastAsia" w:hAnsi="仿宋_GB2312" w:cs="Times New Roman"/>
          <w:sz w:val="28"/>
          <w:szCs w:val="28"/>
          <w:u w:val="single"/>
        </w:rPr>
        <w:t>H160-B直升机对第29.865（a）、29.1301（d）、29.1309(a)(b)款要求的临时豁免</w:t>
      </w:r>
      <w:r>
        <w:rPr>
          <w:rFonts w:hint="eastAsia" w:hAnsi="仿宋_GB2312"/>
          <w:color w:val="auto"/>
          <w:sz w:val="28"/>
          <w:szCs w:val="28"/>
        </w:rPr>
        <w:t>征求意见稿</w:t>
      </w:r>
    </w:p>
    <w:p w14:paraId="57613D61">
      <w:pPr>
        <w:pStyle w:val="2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编号：PE-026</w:t>
      </w:r>
    </w:p>
    <w:p w14:paraId="12266C57">
      <w:pPr>
        <w:pStyle w:val="2"/>
        <w:jc w:val="both"/>
        <w:rPr>
          <w:rFonts w:cs="Times New Roman"/>
          <w:strike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反馈意见截止期：</w:t>
      </w:r>
      <w:r>
        <w:rPr>
          <w:rFonts w:hint="eastAsia" w:hAnsi="Times New Roman" w:cs="Times New Roman"/>
          <w:sz w:val="28"/>
          <w:szCs w:val="28"/>
        </w:rPr>
        <w:t>自通知颁发的10个工作日</w:t>
      </w:r>
      <w:bookmarkStart w:id="1" w:name="_GoBack"/>
      <w:bookmarkEnd w:id="1"/>
    </w:p>
    <w:p w14:paraId="61A2F10A">
      <w:pPr>
        <w:pStyle w:val="2"/>
        <w:numPr>
          <w:ilvl w:val="0"/>
          <w:numId w:val="1"/>
        </w:numPr>
        <w:jc w:val="both"/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概述</w:t>
      </w:r>
    </w:p>
    <w:p w14:paraId="1481A407">
      <w:pPr>
        <w:spacing w:line="336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H160-B是一种双发中型运输类直升机，配装两台</w:t>
      </w:r>
      <w:r>
        <w:rPr>
          <w:rFonts w:ascii="仿宋_GB2312" w:hAnsi="仿宋" w:eastAsia="仿宋_GB2312" w:cs="仿宋"/>
          <w:sz w:val="28"/>
          <w:szCs w:val="28"/>
        </w:rPr>
        <w:t>ARRANO 1 Series/</w:t>
      </w:r>
      <w:r>
        <w:rPr>
          <w:rFonts w:hint="eastAsia" w:ascii="仿宋_GB2312" w:hAnsi="仿宋" w:eastAsia="仿宋_GB2312" w:cs="仿宋"/>
          <w:sz w:val="28"/>
          <w:szCs w:val="28"/>
        </w:rPr>
        <w:t>ARRANO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1A型发动机，球</w:t>
      </w:r>
      <w:r>
        <w:rPr>
          <w:rFonts w:ascii="仿宋_GB2312" w:hAnsi="仿宋" w:eastAsia="仿宋_GB2312" w:cs="仿宋"/>
          <w:sz w:val="28"/>
          <w:szCs w:val="28"/>
        </w:rPr>
        <w:t>柔性主旋翼</w:t>
      </w:r>
      <w:r>
        <w:rPr>
          <w:rFonts w:hint="eastAsia" w:ascii="仿宋_GB2312" w:hAnsi="仿宋" w:eastAsia="仿宋_GB2312" w:cs="仿宋"/>
          <w:sz w:val="28"/>
          <w:szCs w:val="28"/>
        </w:rPr>
        <w:t>。空客直升机公司于2021年7月27日向中国民用航空局提交了关于H160-B型号</w:t>
      </w:r>
      <w:r>
        <w:rPr>
          <w:rFonts w:ascii="仿宋_GB2312" w:hAnsi="仿宋" w:eastAsia="仿宋_GB2312" w:cs="仿宋"/>
          <w:sz w:val="28"/>
          <w:szCs w:val="28"/>
        </w:rPr>
        <w:t>认可证</w:t>
      </w:r>
      <w:r>
        <w:rPr>
          <w:rFonts w:hint="eastAsia" w:ascii="仿宋_GB2312" w:hAnsi="仿宋" w:eastAsia="仿宋_GB2312" w:cs="仿宋"/>
          <w:sz w:val="28"/>
          <w:szCs w:val="28"/>
        </w:rPr>
        <w:t>申请。</w:t>
      </w:r>
    </w:p>
    <w:p w14:paraId="1428A516">
      <w:pPr>
        <w:spacing w:line="336" w:lineRule="auto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该</w:t>
      </w:r>
      <w:r>
        <w:rPr>
          <w:rFonts w:ascii="仿宋_GB2312" w:hAnsi="仿宋" w:eastAsia="仿宋_GB2312" w:cs="仿宋"/>
          <w:sz w:val="28"/>
          <w:szCs w:val="28"/>
        </w:rPr>
        <w:t>项目的认可审定基础为CCAR-29-R1</w:t>
      </w:r>
      <w:r>
        <w:rPr>
          <w:rFonts w:hint="eastAsia" w:ascii="仿宋_GB2312" w:hAnsi="仿宋" w:eastAsia="仿宋_GB2312" w:cs="仿宋"/>
          <w:sz w:val="28"/>
          <w:szCs w:val="28"/>
        </w:rPr>
        <w:t>。H160-B直升机</w:t>
      </w:r>
      <w:r>
        <w:rPr>
          <w:rFonts w:ascii="仿宋_GB2312" w:hAnsi="仿宋" w:eastAsia="仿宋_GB2312" w:cs="仿宋"/>
          <w:sz w:val="28"/>
          <w:szCs w:val="28"/>
        </w:rPr>
        <w:t>安装的</w:t>
      </w:r>
      <w:r>
        <w:rPr>
          <w:rFonts w:hint="eastAsia" w:ascii="仿宋_GB2312" w:hAnsi="仿宋" w:eastAsia="仿宋_GB2312" w:cs="仿宋"/>
          <w:sz w:val="28"/>
          <w:szCs w:val="28"/>
        </w:rPr>
        <w:t>柯林斯</w:t>
      </w:r>
      <w:r>
        <w:rPr>
          <w:rFonts w:ascii="仿宋_GB2312" w:hAnsi="仿宋" w:eastAsia="仿宋_GB2312" w:cs="仿宋"/>
          <w:sz w:val="28"/>
          <w:szCs w:val="28"/>
        </w:rPr>
        <w:t>航空</w:t>
      </w:r>
      <w:r>
        <w:rPr>
          <w:rFonts w:hint="eastAsia" w:ascii="仿宋_GB2312" w:hAnsi="仿宋" w:eastAsia="仿宋_GB2312" w:cs="仿宋"/>
          <w:sz w:val="28"/>
          <w:szCs w:val="28"/>
        </w:rPr>
        <w:t>“Population 2”绞车无法完全满足</w:t>
      </w:r>
      <w:r>
        <w:rPr>
          <w:rFonts w:ascii="仿宋_GB2312" w:hAnsi="仿宋" w:eastAsia="仿宋_GB2312" w:cs="仿宋"/>
          <w:sz w:val="28"/>
          <w:szCs w:val="28"/>
        </w:rPr>
        <w:t>CCAR-29-R1第29.865(a)条、第29.1301(d)条以及第29.1309(a)(b)条</w:t>
      </w:r>
      <w:r>
        <w:rPr>
          <w:rFonts w:hint="eastAsia" w:ascii="仿宋_GB2312" w:hAnsi="仿宋" w:eastAsia="仿宋_GB2312" w:cs="仿宋"/>
          <w:sz w:val="28"/>
          <w:szCs w:val="28"/>
        </w:rPr>
        <w:t>的要求，因此</w:t>
      </w:r>
      <w:r>
        <w:rPr>
          <w:rFonts w:ascii="仿宋_GB2312" w:hAnsi="仿宋" w:eastAsia="仿宋_GB2312" w:cs="仿宋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sz w:val="28"/>
          <w:szCs w:val="28"/>
        </w:rPr>
        <w:t>空客直升机公司按照</w:t>
      </w:r>
      <w:r>
        <w:rPr>
          <w:rFonts w:ascii="仿宋_GB2312" w:hAnsi="仿宋" w:eastAsia="仿宋_GB2312" w:cs="仿宋"/>
          <w:sz w:val="28"/>
          <w:szCs w:val="28"/>
        </w:rPr>
        <w:t>CCAR-21第21.3条规定</w:t>
      </w:r>
      <w:r>
        <w:rPr>
          <w:rFonts w:hint="eastAsia" w:ascii="仿宋_GB2312" w:hAnsi="仿宋" w:eastAsia="仿宋_GB2312" w:cs="仿宋"/>
          <w:sz w:val="28"/>
          <w:szCs w:val="28"/>
        </w:rPr>
        <w:t>，</w:t>
      </w:r>
      <w:r>
        <w:rPr>
          <w:rFonts w:ascii="仿宋_GB2312" w:hAnsi="仿宋" w:eastAsia="仿宋_GB2312" w:cs="仿宋"/>
          <w:sz w:val="28"/>
          <w:szCs w:val="28"/>
        </w:rPr>
        <w:t>于</w:t>
      </w:r>
      <w:r>
        <w:rPr>
          <w:rFonts w:hint="eastAsia" w:ascii="仿宋_GB2312" w:hAnsi="仿宋" w:eastAsia="仿宋_GB2312" w:cs="仿宋"/>
          <w:sz w:val="28"/>
          <w:szCs w:val="28"/>
        </w:rPr>
        <w:t>2024年3月14日</w:t>
      </w:r>
      <w:r>
        <w:rPr>
          <w:rFonts w:ascii="仿宋_GB2312" w:hAnsi="仿宋" w:eastAsia="仿宋_GB2312" w:cs="仿宋"/>
          <w:sz w:val="28"/>
          <w:szCs w:val="28"/>
        </w:rPr>
        <w:t>向CAAC</w:t>
      </w:r>
      <w:r>
        <w:rPr>
          <w:rFonts w:hint="eastAsia" w:ascii="仿宋_GB2312" w:hAnsi="仿宋" w:eastAsia="仿宋_GB2312" w:cs="仿宋"/>
          <w:sz w:val="28"/>
          <w:szCs w:val="28"/>
        </w:rPr>
        <w:t>提交</w:t>
      </w:r>
      <w:r>
        <w:rPr>
          <w:rFonts w:ascii="仿宋_GB2312" w:hAnsi="仿宋" w:eastAsia="仿宋_GB2312" w:cs="仿宋"/>
          <w:sz w:val="28"/>
          <w:szCs w:val="28"/>
        </w:rPr>
        <w:t>了关于</w:t>
      </w:r>
      <w:r>
        <w:rPr>
          <w:rFonts w:hint="eastAsia" w:ascii="仿宋_GB2312" w:hAnsi="仿宋" w:eastAsia="仿宋_GB2312" w:cs="仿宋"/>
          <w:sz w:val="28"/>
          <w:szCs w:val="28"/>
        </w:rPr>
        <w:t>“Population 2”绞车安装</w:t>
      </w:r>
      <w:r>
        <w:rPr>
          <w:rFonts w:ascii="仿宋_GB2312" w:hAnsi="仿宋" w:eastAsia="仿宋_GB2312" w:cs="仿宋"/>
          <w:sz w:val="28"/>
          <w:szCs w:val="28"/>
        </w:rPr>
        <w:t>的《</w:t>
      </w:r>
      <w:r>
        <w:rPr>
          <w:rFonts w:hint="eastAsia" w:ascii="仿宋_GB2312" w:hAnsi="仿宋" w:eastAsia="仿宋_GB2312" w:cs="仿宋"/>
          <w:sz w:val="28"/>
          <w:szCs w:val="28"/>
        </w:rPr>
        <w:t>豁免</w:t>
      </w:r>
      <w:r>
        <w:rPr>
          <w:rFonts w:ascii="仿宋_GB2312" w:hAnsi="仿宋" w:eastAsia="仿宋_GB2312" w:cs="仿宋"/>
          <w:sz w:val="28"/>
          <w:szCs w:val="28"/>
        </w:rPr>
        <w:t>申请</w:t>
      </w:r>
      <w:r>
        <w:rPr>
          <w:rFonts w:hint="eastAsia" w:ascii="仿宋_GB2312" w:hAnsi="仿宋" w:eastAsia="仿宋_GB2312" w:cs="仿宋"/>
          <w:sz w:val="28"/>
          <w:szCs w:val="28"/>
        </w:rPr>
        <w:t>表</w:t>
      </w:r>
      <w:r>
        <w:rPr>
          <w:rFonts w:ascii="仿宋_GB2312" w:hAnsi="仿宋" w:eastAsia="仿宋_GB2312" w:cs="仿宋"/>
          <w:sz w:val="28"/>
          <w:szCs w:val="28"/>
        </w:rPr>
        <w:t>》。</w:t>
      </w:r>
    </w:p>
    <w:p w14:paraId="2AA952CA">
      <w:pPr>
        <w:pStyle w:val="2"/>
        <w:numPr>
          <w:ilvl w:val="0"/>
          <w:numId w:val="1"/>
        </w:numPr>
        <w:jc w:val="both"/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适用范围</w:t>
      </w:r>
    </w:p>
    <w:p w14:paraId="5284C166">
      <w:pPr>
        <w:ind w:firstLine="560" w:firstLineChars="200"/>
        <w:rPr>
          <w:rFonts w:ascii="Arial" w:hAnsi="Arial" w:eastAsia="仿宋_GB2312" w:cs="Times New Roman"/>
          <w:sz w:val="28"/>
          <w:szCs w:val="28"/>
        </w:rPr>
      </w:pPr>
      <w:r>
        <w:rPr>
          <w:rFonts w:hint="eastAsia" w:ascii="Arial" w:hAnsi="Arial" w:eastAsia="仿宋_GB2312" w:cs="Times New Roman"/>
          <w:sz w:val="28"/>
          <w:szCs w:val="28"/>
        </w:rPr>
        <w:t>本豁免适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用于</w:t>
      </w:r>
      <w:bookmarkStart w:id="0" w:name="OLE_LINK1"/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H160-B</w:t>
      </w:r>
      <w:r>
        <w:rPr>
          <w:rFonts w:hint="eastAsia" w:ascii="Arial" w:hAnsi="Arial" w:eastAsia="仿宋_GB2312" w:cs="Times New Roman"/>
          <w:sz w:val="28"/>
          <w:szCs w:val="28"/>
        </w:rPr>
        <w:t>直升机项目</w:t>
      </w:r>
      <w:bookmarkEnd w:id="0"/>
      <w:r>
        <w:rPr>
          <w:rFonts w:hint="eastAsia" w:ascii="仿宋_GB2312" w:hAnsi="仿宋" w:eastAsia="仿宋_GB2312" w:cs="仿宋"/>
          <w:sz w:val="28"/>
          <w:szCs w:val="28"/>
        </w:rPr>
        <w:t>（NA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VTC0971A）</w:t>
      </w:r>
      <w:r>
        <w:rPr>
          <w:rFonts w:hint="eastAsia" w:ascii="Arial" w:hAnsi="Arial" w:eastAsia="仿宋_GB2312" w:cs="Times New Roman"/>
          <w:sz w:val="28"/>
          <w:szCs w:val="28"/>
        </w:rPr>
        <w:t>。</w:t>
      </w:r>
    </w:p>
    <w:p w14:paraId="1E7FB865">
      <w:pPr>
        <w:pStyle w:val="2"/>
        <w:numPr>
          <w:ilvl w:val="0"/>
          <w:numId w:val="1"/>
        </w:numPr>
        <w:jc w:val="both"/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申请豁免原因</w:t>
      </w:r>
    </w:p>
    <w:p w14:paraId="2F2F04BE">
      <w:pPr>
        <w:ind w:firstLine="560" w:firstLineChars="20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Arial" w:hAnsi="Arial" w:eastAsia="仿宋_GB2312" w:cs="Times New Roman"/>
          <w:sz w:val="28"/>
          <w:szCs w:val="28"/>
        </w:rPr>
        <w:t>配装“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Population 2</w:t>
      </w:r>
      <w:r>
        <w:rPr>
          <w:rFonts w:hint="eastAsia" w:ascii="Arial" w:hAnsi="Arial" w:eastAsia="仿宋_GB2312" w:cs="Times New Roman"/>
          <w:sz w:val="28"/>
          <w:szCs w:val="28"/>
        </w:rPr>
        <w:t>”</w:t>
      </w:r>
      <w:r>
        <w:rPr>
          <w:rFonts w:ascii="Arial" w:hAnsi="Arial" w:eastAsia="仿宋_GB2312" w:cs="Times New Roman"/>
          <w:sz w:val="28"/>
          <w:szCs w:val="28"/>
        </w:rPr>
        <w:t>绞车的直升机曾发生不安全事件，在该事件中，绞车</w:t>
      </w:r>
      <w:r>
        <w:rPr>
          <w:rFonts w:hint="eastAsia" w:ascii="Arial" w:hAnsi="Arial" w:eastAsia="仿宋_GB2312" w:cs="Times New Roman"/>
          <w:sz w:val="28"/>
          <w:szCs w:val="28"/>
        </w:rPr>
        <w:t>过载</w:t>
      </w:r>
      <w:r>
        <w:rPr>
          <w:rFonts w:ascii="Arial" w:hAnsi="Arial" w:eastAsia="仿宋_GB2312" w:cs="Times New Roman"/>
          <w:sz w:val="28"/>
          <w:szCs w:val="28"/>
        </w:rPr>
        <w:t>离合器失效，导致绞车线缆以不受控制的方式甩出。为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此，EASA发布了适航指令EASA AD 2015-0226R5。</w:t>
      </w:r>
    </w:p>
    <w:p w14:paraId="61705309">
      <w:pPr>
        <w:ind w:firstLine="560" w:firstLineChars="20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ascii="仿宋_GB2312" w:hAnsi="Calibri" w:eastAsia="仿宋_GB2312" w:cs="仿宋_GB2312"/>
          <w:kern w:val="0"/>
          <w:sz w:val="28"/>
          <w:szCs w:val="28"/>
        </w:rPr>
        <w:t>H160-B直升机采用了与EASA AD 2015-0226R5提到的事件相同的绞车过载离合器。目前的绞车设计不能完全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满足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29.865(a)，29.1301(d)，29.1309(a)(b)的所有要求。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在H160-B直升机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型号合格审定过程中，EASA发布了CRI D-23，采用了偏离的方式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进行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批准。</w:t>
      </w:r>
    </w:p>
    <w:p w14:paraId="6F6671B7">
      <w:pPr>
        <w:ind w:firstLine="560" w:firstLineChars="200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Arial" w:hAnsi="Arial" w:eastAsia="仿宋_GB2312" w:cs="Times New Roman"/>
          <w:sz w:val="28"/>
          <w:szCs w:val="28"/>
        </w:rPr>
        <w:t>因此，申请人提出了豁免申请。</w:t>
      </w:r>
    </w:p>
    <w:p w14:paraId="7548F712">
      <w:pPr>
        <w:pStyle w:val="2"/>
        <w:numPr>
          <w:ilvl w:val="0"/>
          <w:numId w:val="1"/>
        </w:numPr>
        <w:jc w:val="both"/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适航性和安全性影响</w:t>
      </w:r>
    </w:p>
    <w:p w14:paraId="75B7E18A"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空客直升机公司在豁免申请中提出，通过采取</w:t>
      </w:r>
      <w:r>
        <w:rPr>
          <w:rFonts w:ascii="仿宋_GB2312" w:hAnsi="仿宋" w:eastAsia="仿宋_GB2312" w:cs="仿宋"/>
          <w:sz w:val="28"/>
          <w:szCs w:val="28"/>
        </w:rPr>
        <w:t>下述的</w:t>
      </w:r>
      <w:r>
        <w:rPr>
          <w:rFonts w:hint="eastAsia" w:ascii="仿宋_GB2312" w:hAnsi="仿宋" w:eastAsia="仿宋_GB2312" w:cs="仿宋"/>
          <w:sz w:val="28"/>
          <w:szCs w:val="28"/>
        </w:rPr>
        <w:t>限制条件和</w:t>
      </w:r>
      <w:r>
        <w:rPr>
          <w:rFonts w:ascii="仿宋_GB2312" w:hAnsi="仿宋" w:eastAsia="仿宋_GB2312" w:cs="仿宋"/>
          <w:sz w:val="28"/>
          <w:szCs w:val="28"/>
        </w:rPr>
        <w:t>降低风险措施</w:t>
      </w:r>
      <w:r>
        <w:rPr>
          <w:rFonts w:hint="eastAsia" w:ascii="仿宋_GB2312" w:hAnsi="仿宋" w:eastAsia="仿宋_GB2312" w:cs="仿宋"/>
          <w:sz w:val="28"/>
          <w:szCs w:val="28"/>
        </w:rPr>
        <w:t>，可以保证等效的安全水平：</w:t>
      </w:r>
    </w:p>
    <w:p w14:paraId="79B835CF">
      <w:pPr>
        <w:pStyle w:val="2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4.1 运行限制：</w:t>
      </w:r>
    </w:p>
    <w:p w14:paraId="534F67CD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（1）机动限制：直升机在执行绞车作业时，最大倾斜角为20°。</w:t>
      </w:r>
    </w:p>
    <w:p w14:paraId="43F3CB88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（2）载荷限制：在外界大气温度（OAT）</w:t>
      </w:r>
      <w:r>
        <w:rPr>
          <w:rFonts w:hAnsi="仿宋" w:cs="仿宋"/>
          <w:color w:val="auto"/>
          <w:kern w:val="2"/>
          <w:sz w:val="28"/>
          <w:szCs w:val="28"/>
        </w:rPr>
        <w:t>&gt;0℃</w:t>
      </w:r>
      <w:r>
        <w:rPr>
          <w:rFonts w:hint="eastAsia" w:hAnsi="仿宋" w:cs="仿宋"/>
          <w:color w:val="auto"/>
          <w:kern w:val="2"/>
          <w:sz w:val="28"/>
          <w:szCs w:val="28"/>
        </w:rPr>
        <w:t>时，载荷限制为550磅（249公斤）；在外界大气温度（OAT）</w:t>
      </w:r>
      <w:r>
        <w:rPr>
          <w:rFonts w:hAnsi="仿宋" w:cs="仿宋"/>
          <w:color w:val="auto"/>
          <w:kern w:val="2"/>
          <w:sz w:val="28"/>
          <w:szCs w:val="28"/>
        </w:rPr>
        <w:t>≤0℃</w:t>
      </w:r>
      <w:r>
        <w:rPr>
          <w:rFonts w:hint="eastAsia" w:hAnsi="仿宋" w:cs="仿宋"/>
          <w:color w:val="auto"/>
          <w:kern w:val="2"/>
          <w:sz w:val="28"/>
          <w:szCs w:val="28"/>
        </w:rPr>
        <w:t>时，载荷限制为500磅（227公斤）。</w:t>
      </w:r>
    </w:p>
    <w:p w14:paraId="74728882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（3）最多</w:t>
      </w:r>
      <w:r>
        <w:rPr>
          <w:rFonts w:hAnsi="仿宋" w:cs="仿宋"/>
          <w:color w:val="auto"/>
          <w:kern w:val="2"/>
          <w:sz w:val="28"/>
          <w:szCs w:val="28"/>
        </w:rPr>
        <w:t>吊装携带设备的</w:t>
      </w:r>
      <w:r>
        <w:rPr>
          <w:rFonts w:hint="eastAsia" w:hAnsi="仿宋" w:cs="仿宋"/>
          <w:color w:val="auto"/>
          <w:kern w:val="2"/>
          <w:sz w:val="28"/>
          <w:szCs w:val="28"/>
        </w:rPr>
        <w:t>2个人。</w:t>
      </w:r>
    </w:p>
    <w:p w14:paraId="3341FC2D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（4）使用绞车系统时，需特别注意其功能特性。</w:t>
      </w:r>
    </w:p>
    <w:p w14:paraId="52487E6E">
      <w:pPr>
        <w:pStyle w:val="2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Ansi="仿宋" w:cs="仿宋"/>
          <w:color w:val="auto"/>
          <w:kern w:val="2"/>
          <w:sz w:val="28"/>
          <w:szCs w:val="28"/>
        </w:rPr>
        <w:t xml:space="preserve">4.2 </w:t>
      </w:r>
      <w:r>
        <w:rPr>
          <w:rFonts w:hint="eastAsia" w:hAnsi="仿宋" w:cs="仿宋"/>
          <w:color w:val="auto"/>
          <w:kern w:val="2"/>
          <w:sz w:val="28"/>
          <w:szCs w:val="28"/>
        </w:rPr>
        <w:t>维护限制：</w:t>
      </w:r>
    </w:p>
    <w:p w14:paraId="326245F9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（1）对于“Population 2”绞车过载离合器，每36+4个月或2000飞行小时必须进行强制检查。</w:t>
      </w:r>
    </w:p>
    <w:p w14:paraId="08487231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（2）自绞车安装到</w:t>
      </w:r>
      <w:r>
        <w:rPr>
          <w:rFonts w:hAnsi="仿宋" w:cs="仿宋"/>
          <w:color w:val="auto"/>
          <w:kern w:val="2"/>
          <w:sz w:val="28"/>
          <w:szCs w:val="28"/>
        </w:rPr>
        <w:t>直升机上起</w:t>
      </w:r>
      <w:r>
        <w:rPr>
          <w:rFonts w:hint="eastAsia" w:hAnsi="仿宋" w:cs="仿宋"/>
          <w:color w:val="auto"/>
          <w:kern w:val="2"/>
          <w:sz w:val="28"/>
          <w:szCs w:val="28"/>
        </w:rPr>
        <w:t>，每6个月或300飞行小时进行现场加载检查（FLCT）。</w:t>
      </w:r>
    </w:p>
    <w:p w14:paraId="6EB8A73F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（3）自绞车安装到</w:t>
      </w:r>
      <w:r>
        <w:rPr>
          <w:rFonts w:hAnsi="仿宋" w:cs="仿宋"/>
          <w:color w:val="auto"/>
          <w:kern w:val="2"/>
          <w:sz w:val="28"/>
          <w:szCs w:val="28"/>
        </w:rPr>
        <w:t>直升机上起</w:t>
      </w:r>
      <w:r>
        <w:rPr>
          <w:rFonts w:hint="eastAsia" w:hAnsi="仿宋" w:cs="仿宋"/>
          <w:color w:val="auto"/>
          <w:kern w:val="2"/>
          <w:sz w:val="28"/>
          <w:szCs w:val="28"/>
        </w:rPr>
        <w:t xml:space="preserve">，每6个月或300飞行小时必须更换“Population 2”绞车过载离合器滑油（仅限使用Mobil Jet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Ⅱ</w:t>
      </w:r>
      <w:r>
        <w:rPr>
          <w:rFonts w:hint="eastAsia" w:hAnsi="仿宋" w:cs="仿宋"/>
          <w:color w:val="auto"/>
          <w:kern w:val="2"/>
          <w:sz w:val="28"/>
          <w:szCs w:val="28"/>
        </w:rPr>
        <w:t>型）。</w:t>
      </w:r>
    </w:p>
    <w:p w14:paraId="2DE4A5A2">
      <w:pPr>
        <w:pStyle w:val="2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Ansi="仿宋" w:cs="仿宋"/>
          <w:color w:val="auto"/>
          <w:kern w:val="2"/>
          <w:sz w:val="28"/>
          <w:szCs w:val="28"/>
        </w:rPr>
        <w:t xml:space="preserve">4.3 </w:t>
      </w:r>
      <w:r>
        <w:rPr>
          <w:rFonts w:hint="eastAsia" w:hAnsi="仿宋" w:cs="仿宋"/>
          <w:color w:val="auto"/>
          <w:kern w:val="2"/>
          <w:sz w:val="28"/>
          <w:szCs w:val="28"/>
        </w:rPr>
        <w:t>风险降低限制：</w:t>
      </w:r>
    </w:p>
    <w:p w14:paraId="777C9F24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（1）实施绞车关键件管理。</w:t>
      </w:r>
    </w:p>
    <w:p w14:paraId="4E7EA283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（2）配备“Population 2”绞车系统和固定装置的新制造的H160-B直升机的交付截止日期为2026年9月1日。</w:t>
      </w:r>
    </w:p>
    <w:p w14:paraId="2C6EC243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int="eastAsia" w:hAnsi="仿宋" w:cs="仿宋"/>
          <w:color w:val="auto"/>
          <w:kern w:val="2"/>
          <w:sz w:val="28"/>
          <w:szCs w:val="28"/>
        </w:rPr>
        <w:t>（</w:t>
      </w:r>
      <w:r>
        <w:rPr>
          <w:rFonts w:hAnsi="仿宋" w:cs="仿宋"/>
          <w:color w:val="auto"/>
          <w:kern w:val="2"/>
          <w:sz w:val="28"/>
          <w:szCs w:val="28"/>
        </w:rPr>
        <w:t>3</w:t>
      </w:r>
      <w:r>
        <w:rPr>
          <w:rFonts w:hint="eastAsia" w:hAnsi="仿宋" w:cs="仿宋"/>
          <w:color w:val="auto"/>
          <w:kern w:val="2"/>
          <w:sz w:val="28"/>
          <w:szCs w:val="28"/>
        </w:rPr>
        <w:t>）对于超出规定截止日期的直升机，需换装“下一代”绞车。换装工作最迟应在2030年8月31日前完成。</w:t>
      </w:r>
    </w:p>
    <w:p w14:paraId="2C53FDEE">
      <w:pPr>
        <w:pStyle w:val="2"/>
        <w:ind w:firstLine="560" w:firstLineChars="200"/>
        <w:jc w:val="both"/>
        <w:rPr>
          <w:rFonts w:hint="eastAsia" w:hAnsi="仿宋" w:cs="仿宋"/>
          <w:color w:val="auto"/>
          <w:kern w:val="2"/>
          <w:sz w:val="28"/>
          <w:szCs w:val="28"/>
        </w:rPr>
      </w:pPr>
      <w:r>
        <w:rPr>
          <w:rFonts w:hAnsi="仿宋" w:cs="仿宋"/>
          <w:color w:val="auto"/>
          <w:kern w:val="2"/>
          <w:sz w:val="28"/>
          <w:szCs w:val="28"/>
        </w:rPr>
        <w:t>CAAC对空客</w:t>
      </w:r>
      <w:r>
        <w:rPr>
          <w:rFonts w:hint="eastAsia" w:hAnsi="仿宋" w:cs="仿宋"/>
          <w:color w:val="auto"/>
          <w:kern w:val="2"/>
          <w:sz w:val="28"/>
          <w:szCs w:val="28"/>
        </w:rPr>
        <w:t>直升机</w:t>
      </w:r>
      <w:r>
        <w:rPr>
          <w:rFonts w:hAnsi="仿宋" w:cs="仿宋"/>
          <w:color w:val="auto"/>
          <w:kern w:val="2"/>
          <w:sz w:val="28"/>
          <w:szCs w:val="28"/>
        </w:rPr>
        <w:t>公司的豁免理由进行了评估</w:t>
      </w:r>
      <w:r>
        <w:rPr>
          <w:rFonts w:hint="eastAsia" w:hAnsi="仿宋" w:cs="仿宋"/>
          <w:color w:val="auto"/>
          <w:kern w:val="2"/>
          <w:sz w:val="28"/>
          <w:szCs w:val="28"/>
        </w:rPr>
        <w:t>，</w:t>
      </w:r>
      <w:r>
        <w:rPr>
          <w:rFonts w:hAnsi="仿宋" w:cs="仿宋"/>
          <w:color w:val="auto"/>
          <w:kern w:val="2"/>
          <w:sz w:val="28"/>
          <w:szCs w:val="28"/>
        </w:rPr>
        <w:t>认为空客</w:t>
      </w:r>
      <w:r>
        <w:rPr>
          <w:rFonts w:hint="eastAsia" w:hAnsi="仿宋" w:cs="仿宋"/>
          <w:color w:val="auto"/>
          <w:kern w:val="2"/>
          <w:sz w:val="28"/>
          <w:szCs w:val="28"/>
        </w:rPr>
        <w:t>直升机</w:t>
      </w:r>
      <w:r>
        <w:rPr>
          <w:rFonts w:hAnsi="仿宋" w:cs="仿宋"/>
          <w:color w:val="auto"/>
          <w:kern w:val="2"/>
          <w:sz w:val="28"/>
          <w:szCs w:val="28"/>
        </w:rPr>
        <w:t>公司的豁免申请是可</w:t>
      </w:r>
      <w:r>
        <w:rPr>
          <w:rFonts w:hint="eastAsia" w:hAnsi="仿宋" w:cs="仿宋"/>
          <w:color w:val="auto"/>
          <w:kern w:val="2"/>
          <w:sz w:val="28"/>
          <w:szCs w:val="28"/>
        </w:rPr>
        <w:t>以</w:t>
      </w:r>
      <w:r>
        <w:rPr>
          <w:rFonts w:hAnsi="仿宋" w:cs="仿宋"/>
          <w:color w:val="auto"/>
          <w:kern w:val="2"/>
          <w:sz w:val="28"/>
          <w:szCs w:val="28"/>
        </w:rPr>
        <w:t>接受的。</w:t>
      </w:r>
    </w:p>
    <w:p w14:paraId="4F0EFD7E">
      <w:pPr>
        <w:pStyle w:val="2"/>
        <w:numPr>
          <w:ilvl w:val="0"/>
          <w:numId w:val="1"/>
        </w:numPr>
        <w:jc w:val="both"/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豁免有效期</w:t>
      </w:r>
    </w:p>
    <w:p w14:paraId="60EE4099"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H160-B直升机在202</w:t>
      </w:r>
      <w:r>
        <w:rPr>
          <w:rFonts w:ascii="仿宋_GB2312" w:hAnsi="仿宋" w:eastAsia="仿宋_GB2312" w:cs="仿宋"/>
          <w:sz w:val="28"/>
          <w:szCs w:val="28"/>
        </w:rPr>
        <w:t>7</w:t>
      </w:r>
      <w:r>
        <w:rPr>
          <w:rFonts w:hint="eastAsia" w:ascii="仿宋_GB2312" w:hAnsi="仿宋" w:eastAsia="仿宋_GB2312" w:cs="仿宋"/>
          <w:sz w:val="28"/>
          <w:szCs w:val="28"/>
        </w:rPr>
        <w:t>年底前</w:t>
      </w:r>
      <w:r>
        <w:rPr>
          <w:rFonts w:ascii="仿宋_GB2312" w:hAnsi="仿宋" w:eastAsia="仿宋_GB2312" w:cs="仿宋"/>
          <w:sz w:val="28"/>
          <w:szCs w:val="28"/>
        </w:rPr>
        <w:t>完成设计更改和验证工作以及</w:t>
      </w:r>
      <w:r>
        <w:rPr>
          <w:rFonts w:hint="eastAsia" w:ascii="仿宋_GB2312" w:hAnsi="仿宋" w:eastAsia="仿宋_GB2312" w:cs="仿宋"/>
          <w:sz w:val="28"/>
          <w:szCs w:val="28"/>
        </w:rPr>
        <w:t>CAAC认可</w:t>
      </w:r>
      <w:r>
        <w:rPr>
          <w:rFonts w:ascii="仿宋_GB2312" w:hAnsi="仿宋" w:eastAsia="仿宋_GB2312" w:cs="仿宋"/>
          <w:sz w:val="28"/>
          <w:szCs w:val="28"/>
        </w:rPr>
        <w:t>审查工作，</w:t>
      </w:r>
      <w:r>
        <w:rPr>
          <w:rFonts w:hint="eastAsia" w:ascii="仿宋_GB2312" w:hAnsi="仿宋" w:eastAsia="仿宋_GB2312" w:cs="仿宋"/>
          <w:sz w:val="28"/>
          <w:szCs w:val="28"/>
        </w:rPr>
        <w:t>2030年8月31日前</w:t>
      </w:r>
      <w:r>
        <w:rPr>
          <w:rFonts w:ascii="仿宋_GB2312" w:hAnsi="仿宋" w:eastAsia="仿宋_GB2312" w:cs="仿宋"/>
          <w:sz w:val="28"/>
          <w:szCs w:val="28"/>
        </w:rPr>
        <w:t>完成国内用户</w:t>
      </w:r>
      <w:r>
        <w:rPr>
          <w:rFonts w:hint="eastAsia" w:ascii="仿宋_GB2312" w:hAnsi="仿宋" w:eastAsia="仿宋_GB2312" w:cs="仿宋"/>
          <w:sz w:val="28"/>
          <w:szCs w:val="28"/>
        </w:rPr>
        <w:t>H160-B直升机</w:t>
      </w:r>
      <w:r>
        <w:rPr>
          <w:rFonts w:ascii="仿宋_GB2312" w:hAnsi="仿宋" w:eastAsia="仿宋_GB2312" w:cs="仿宋"/>
          <w:sz w:val="28"/>
          <w:szCs w:val="28"/>
        </w:rPr>
        <w:t>的设计更改贯彻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 w14:paraId="0E8834D9">
      <w:pPr>
        <w:pStyle w:val="2"/>
        <w:numPr>
          <w:ilvl w:val="0"/>
          <w:numId w:val="1"/>
        </w:numPr>
        <w:jc w:val="both"/>
        <w:outlineLvl w:val="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结论</w:t>
      </w:r>
    </w:p>
    <w:p w14:paraId="492F1FD7">
      <w:pPr>
        <w:ind w:firstLine="560" w:firstLineChars="200"/>
        <w:rPr>
          <w:rFonts w:ascii="Arial" w:hAnsi="Arial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建议批准H160-B直升机对</w:t>
      </w:r>
      <w:r>
        <w:rPr>
          <w:rFonts w:ascii="仿宋_GB2312" w:hAnsi="仿宋_GB2312" w:eastAsia="仿宋_GB2312" w:cs="Times New Roman"/>
          <w:sz w:val="28"/>
          <w:szCs w:val="28"/>
        </w:rPr>
        <w:t>CCAR-2</w:t>
      </w:r>
      <w:r>
        <w:rPr>
          <w:rFonts w:hint="eastAsia" w:ascii="仿宋_GB2312" w:hAnsi="仿宋_GB2312" w:eastAsia="仿宋_GB2312" w:cs="Times New Roman"/>
          <w:sz w:val="28"/>
          <w:szCs w:val="28"/>
        </w:rPr>
        <w:t>9</w:t>
      </w:r>
      <w:r>
        <w:rPr>
          <w:rFonts w:ascii="仿宋_GB2312" w:hAnsi="仿宋_GB2312" w:eastAsia="仿宋_GB2312" w:cs="Times New Roman"/>
          <w:sz w:val="28"/>
          <w:szCs w:val="28"/>
        </w:rPr>
        <w:t>-R</w:t>
      </w:r>
      <w:r>
        <w:rPr>
          <w:rFonts w:hint="eastAsia" w:ascii="仿宋_GB2312" w:hAnsi="仿宋_GB2312" w:eastAsia="仿宋_GB2312" w:cs="Times New Roman"/>
          <w:sz w:val="28"/>
          <w:szCs w:val="28"/>
        </w:rPr>
        <w:t>1第29.865(a)条、第29.1301(d)条以及第29.1309(a)(b)条的豁免。</w:t>
      </w:r>
    </w:p>
    <w:p w14:paraId="34058B79">
      <w:pPr>
        <w:ind w:firstLine="560" w:firstLineChars="200"/>
        <w:rPr>
          <w:rFonts w:ascii="Arial" w:hAnsi="Arial" w:eastAsia="仿宋_GB2312" w:cs="Times New Roman"/>
          <w:sz w:val="28"/>
          <w:szCs w:val="28"/>
        </w:rPr>
      </w:pPr>
    </w:p>
    <w:p w14:paraId="275875CE">
      <w:pPr>
        <w:pStyle w:val="2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附：专用条件</w:t>
      </w:r>
      <w:r>
        <w:rPr>
          <w:color w:val="auto"/>
          <w:sz w:val="28"/>
          <w:szCs w:val="28"/>
        </w:rPr>
        <w:t>/</w:t>
      </w:r>
      <w:r>
        <w:rPr>
          <w:rFonts w:hint="eastAsia"/>
          <w:color w:val="auto"/>
          <w:sz w:val="28"/>
          <w:szCs w:val="28"/>
        </w:rPr>
        <w:t>豁免反馈意见表（表-21-145-2023）</w:t>
      </w:r>
    </w:p>
    <w:p w14:paraId="6701088C">
      <w:pPr>
        <w:rPr>
          <w:rFonts w:asciiTheme="minorHAnsi" w:hAnsiTheme="minorHAnsi" w:eastAsiaTheme="minorEastAsia"/>
          <w:szCs w:val="22"/>
        </w:rPr>
      </w:pPr>
      <w:r>
        <w:rPr>
          <w:rFonts w:asciiTheme="minorHAnsi" w:hAnsiTheme="minorHAnsi" w:eastAsiaTheme="minorEastAsia"/>
          <w:szCs w:val="22"/>
        </w:rPr>
        <w:br w:type="page"/>
      </w:r>
    </w:p>
    <w:p w14:paraId="1CBC6A55">
      <w:pPr>
        <w:autoSpaceDE w:val="0"/>
        <w:autoSpaceDN w:val="0"/>
        <w:adjustRightInd w:val="0"/>
        <w:spacing w:line="463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 w14:paraId="498547E5">
      <w:pPr>
        <w:autoSpaceDE w:val="0"/>
        <w:autoSpaceDN w:val="0"/>
        <w:adjustRightInd w:val="0"/>
        <w:spacing w:line="463" w:lineRule="exact"/>
        <w:jc w:val="center"/>
        <w:rPr>
          <w:rFonts w:ascii="仿宋_GB2312" w:hAnsi="Arial" w:eastAsia="仿宋_GB2312" w:cs="Microsoft JhengHei"/>
          <w:kern w:val="0"/>
          <w:sz w:val="28"/>
          <w:szCs w:val="28"/>
        </w:rPr>
      </w:pPr>
      <w:r>
        <w:rPr>
          <w:rFonts w:hint="eastAsia" w:ascii="仿宋_GB2312" w:hAnsi="Times New Roman" w:eastAsia="仿宋_GB2312" w:cs="Microsoft JhengHei"/>
          <w:kern w:val="0"/>
          <w:position w:val="-4"/>
          <w:sz w:val="28"/>
          <w:szCs w:val="28"/>
        </w:rPr>
        <w:t>专用条件</w:t>
      </w:r>
      <w:r>
        <w:rPr>
          <w:rFonts w:hint="eastAsia" w:ascii="仿宋_GB2312" w:hAnsi="Arial" w:eastAsia="仿宋_GB2312" w:cs="Arial"/>
          <w:kern w:val="0"/>
          <w:position w:val="-4"/>
          <w:sz w:val="28"/>
          <w:szCs w:val="28"/>
        </w:rPr>
        <w:t>/</w:t>
      </w:r>
      <w:r>
        <w:rPr>
          <w:rFonts w:hint="eastAsia" w:ascii="仿宋_GB2312" w:hAnsi="Arial" w:eastAsia="仿宋_GB2312" w:cs="Microsoft JhengHei"/>
          <w:kern w:val="0"/>
          <w:position w:val="-4"/>
          <w:sz w:val="28"/>
          <w:szCs w:val="28"/>
        </w:rPr>
        <w:t>豁免反馈意见表</w:t>
      </w:r>
    </w:p>
    <w:p w14:paraId="4E05295E">
      <w:pPr>
        <w:autoSpaceDE w:val="0"/>
        <w:autoSpaceDN w:val="0"/>
        <w:adjustRightInd w:val="0"/>
        <w:spacing w:before="3" w:line="160" w:lineRule="exact"/>
        <w:jc w:val="left"/>
        <w:rPr>
          <w:rFonts w:ascii="仿宋_GB2312" w:hAnsi="Arial" w:eastAsia="仿宋_GB2312" w:cs="Microsoft JhengHei"/>
          <w:kern w:val="0"/>
          <w:sz w:val="16"/>
          <w:szCs w:val="16"/>
        </w:rPr>
      </w:pPr>
    </w:p>
    <w:tbl>
      <w:tblPr>
        <w:tblStyle w:val="8"/>
        <w:tblW w:w="8687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34"/>
        <w:gridCol w:w="285"/>
        <w:gridCol w:w="6574"/>
      </w:tblGrid>
      <w:tr w14:paraId="2B021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F59A0">
            <w:pPr>
              <w:autoSpaceDE w:val="0"/>
              <w:autoSpaceDN w:val="0"/>
              <w:adjustRightInd w:val="0"/>
              <w:spacing w:before="9"/>
              <w:ind w:left="56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1"/>
                <w:kern w:val="0"/>
                <w:sz w:val="28"/>
                <w:szCs w:val="28"/>
              </w:rPr>
              <w:t>类别</w:t>
            </w:r>
          </w:p>
        </w:tc>
        <w:tc>
          <w:tcPr>
            <w:tcW w:w="7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50293">
            <w:pPr>
              <w:autoSpaceDE w:val="0"/>
              <w:autoSpaceDN w:val="0"/>
              <w:adjustRightInd w:val="0"/>
              <w:spacing w:before="9"/>
              <w:ind w:left="1331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1"/>
                <w:w w:val="107"/>
                <w:kern w:val="0"/>
                <w:sz w:val="28"/>
                <w:szCs w:val="28"/>
              </w:rPr>
              <w:t xml:space="preserve">□专用条件 </w:t>
            </w:r>
            <w:r>
              <w:rPr>
                <w:rFonts w:ascii="仿宋_GB2312" w:hAnsi="Times New Roman" w:eastAsia="仿宋_GB2312" w:cs="Microsoft JhengHei"/>
                <w:spacing w:val="1"/>
                <w:w w:val="107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Microsoft JhengHei"/>
                <w:spacing w:val="1"/>
                <w:w w:val="107"/>
                <w:kern w:val="0"/>
                <w:sz w:val="28"/>
                <w:szCs w:val="28"/>
              </w:rPr>
              <w:t>□豁免</w:t>
            </w:r>
          </w:p>
        </w:tc>
      </w:tr>
      <w:tr w14:paraId="6854C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99F9A"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1"/>
                <w:kern w:val="0"/>
                <w:sz w:val="28"/>
                <w:szCs w:val="28"/>
              </w:rPr>
              <w:t>征求意见稿编号</w:t>
            </w:r>
          </w:p>
        </w:tc>
        <w:tc>
          <w:tcPr>
            <w:tcW w:w="6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EE410">
            <w:pPr>
              <w:autoSpaceDE w:val="0"/>
              <w:autoSpaceDN w:val="0"/>
              <w:adjustRightInd w:val="0"/>
              <w:ind w:left="52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197E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E3E82"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1"/>
                <w:kern w:val="0"/>
                <w:sz w:val="28"/>
                <w:szCs w:val="28"/>
              </w:rPr>
              <w:t>航空产品型号</w:t>
            </w:r>
          </w:p>
        </w:tc>
        <w:tc>
          <w:tcPr>
            <w:tcW w:w="6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F4D9F">
            <w:pPr>
              <w:autoSpaceDE w:val="0"/>
              <w:autoSpaceDN w:val="0"/>
              <w:adjustRightInd w:val="0"/>
              <w:ind w:left="52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291B2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5B124"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spacing w:val="1"/>
                <w:kern w:val="0"/>
                <w:sz w:val="28"/>
                <w:szCs w:val="28"/>
              </w:rPr>
              <w:t>相关的适航规章和/或环保要求</w:t>
            </w:r>
          </w:p>
        </w:tc>
      </w:tr>
      <w:tr w14:paraId="07E5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exact"/>
        </w:trPr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EA643">
            <w:pPr>
              <w:autoSpaceDE w:val="0"/>
              <w:autoSpaceDN w:val="0"/>
              <w:adjustRightInd w:val="0"/>
              <w:ind w:left="127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E259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D3C2C">
            <w:pPr>
              <w:autoSpaceDE w:val="0"/>
              <w:autoSpaceDN w:val="0"/>
              <w:adjustRightInd w:val="0"/>
              <w:ind w:left="56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>意见或建议</w:t>
            </w:r>
          </w:p>
        </w:tc>
      </w:tr>
      <w:tr w14:paraId="74574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exact"/>
        </w:trPr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A8F89">
            <w:pPr>
              <w:autoSpaceDE w:val="0"/>
              <w:autoSpaceDN w:val="0"/>
              <w:adjustRightInd w:val="0"/>
              <w:ind w:left="178" w:right="-2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4AD2E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exact"/>
        </w:trPr>
        <w:tc>
          <w:tcPr>
            <w:tcW w:w="8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B17A2">
            <w:pPr>
              <w:autoSpaceDE w:val="0"/>
              <w:autoSpaceDN w:val="0"/>
              <w:adjustRightInd w:val="0"/>
              <w:spacing w:before="2" w:line="110" w:lineRule="exact"/>
              <w:jc w:val="left"/>
              <w:rPr>
                <w:rFonts w:ascii="仿宋_GB2312" w:hAnsi="Times New Roman" w:eastAsia="仿宋_GB2312" w:cs="Times New Roman"/>
                <w:kern w:val="0"/>
                <w:sz w:val="11"/>
                <w:szCs w:val="11"/>
              </w:rPr>
            </w:pPr>
          </w:p>
          <w:p w14:paraId="197817CC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仿宋_GB2312" w:hAnsi="Times New Roman" w:eastAsia="仿宋_GB2312" w:cs="Times New Roman"/>
                <w:kern w:val="0"/>
                <w:sz w:val="20"/>
                <w:szCs w:val="20"/>
              </w:rPr>
            </w:pPr>
          </w:p>
          <w:p w14:paraId="73EBA0D3">
            <w:pPr>
              <w:tabs>
                <w:tab w:val="left" w:pos="2760"/>
                <w:tab w:val="left" w:pos="3460"/>
                <w:tab w:val="left" w:pos="5280"/>
                <w:tab w:val="left" w:pos="8080"/>
                <w:tab w:val="left" w:pos="9200"/>
              </w:tabs>
              <w:autoSpaceDE w:val="0"/>
              <w:autoSpaceDN w:val="0"/>
              <w:adjustRightInd w:val="0"/>
              <w:spacing w:line="311" w:lineRule="auto"/>
              <w:ind w:left="107" w:right="44"/>
              <w:rPr>
                <w:rFonts w:ascii="仿宋_GB2312" w:hAnsi="Times New Roman" w:eastAsia="仿宋_GB2312" w:cs="Microsoft JhengHei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>姓名</w:t>
            </w: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 w:cs="Microsoft JhengHei"/>
                <w:spacing w:val="6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>（印刷体</w:t>
            </w: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Microsoft JhengHei"/>
                <w:spacing w:val="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hAnsi="Times New Roman" w:eastAsia="仿宋_GB2312" w:cs="Microsoft JhengHei"/>
                <w:spacing w:val="69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 xml:space="preserve">（签名） </w:t>
            </w:r>
          </w:p>
          <w:p w14:paraId="149F83B6">
            <w:pPr>
              <w:tabs>
                <w:tab w:val="left" w:pos="2760"/>
                <w:tab w:val="left" w:pos="3460"/>
                <w:tab w:val="left" w:pos="5280"/>
                <w:tab w:val="left" w:pos="8080"/>
                <w:tab w:val="left" w:pos="9200"/>
              </w:tabs>
              <w:autoSpaceDE w:val="0"/>
              <w:autoSpaceDN w:val="0"/>
              <w:adjustRightInd w:val="0"/>
              <w:spacing w:line="311" w:lineRule="auto"/>
              <w:ind w:left="107" w:right="44"/>
              <w:rPr>
                <w:rFonts w:ascii="仿宋_GB2312" w:hAnsi="Times New Roman" w:eastAsia="仿宋_GB2312" w:cs="Microsoft JhengHei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 w:cs="Microsoft JhengHei"/>
                <w:spacing w:val="6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>传真</w:t>
            </w:r>
            <w:r>
              <w:rPr>
                <w:rFonts w:hint="eastAsia" w:ascii="仿宋_GB2312" w:hAnsi="Times New Roman" w:eastAsia="仿宋_GB2312" w:cs="Microsoft JhengHei"/>
                <w:spacing w:val="2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 w:cs="Microsoft JhengHei"/>
                <w:spacing w:val="6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 w:val="28"/>
                <w:szCs w:val="28"/>
              </w:rPr>
              <w:t>电子邮箱：</w:t>
            </w:r>
            <w:r>
              <w:rPr>
                <w:rFonts w:hint="eastAsia" w:ascii="仿宋_GB2312" w:hAnsi="Times New Roman" w:eastAsia="仿宋_GB2312" w:cs="Microsoft JhengHei"/>
                <w:w w:val="19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 xml:space="preserve"> </w:t>
            </w:r>
          </w:p>
          <w:p w14:paraId="6F7EB02D">
            <w:pPr>
              <w:tabs>
                <w:tab w:val="left" w:pos="2760"/>
                <w:tab w:val="left" w:pos="3460"/>
                <w:tab w:val="left" w:pos="5280"/>
                <w:tab w:val="left" w:pos="8080"/>
                <w:tab w:val="left" w:pos="9200"/>
              </w:tabs>
              <w:autoSpaceDE w:val="0"/>
              <w:autoSpaceDN w:val="0"/>
              <w:adjustRightInd w:val="0"/>
              <w:spacing w:line="311" w:lineRule="auto"/>
              <w:ind w:left="107" w:right="44"/>
              <w:rPr>
                <w:rFonts w:ascii="仿宋_GB2312" w:hAnsi="Times New Roman" w:eastAsia="仿宋_GB2312" w:cs="Microsoft JhengHei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 w:val="28"/>
                <w:szCs w:val="28"/>
              </w:rPr>
              <w:t>通信地址</w:t>
            </w: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 w:cs="Microsoft JhengHei"/>
                <w:w w:val="19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</w:rPr>
              <w:t xml:space="preserve"> </w:t>
            </w:r>
          </w:p>
          <w:p w14:paraId="5EA1641F">
            <w:pPr>
              <w:tabs>
                <w:tab w:val="left" w:pos="3318"/>
                <w:tab w:val="left" w:pos="3460"/>
                <w:tab w:val="left" w:pos="5280"/>
                <w:tab w:val="left" w:pos="8080"/>
                <w:tab w:val="left" w:pos="9200"/>
              </w:tabs>
              <w:autoSpaceDE w:val="0"/>
              <w:autoSpaceDN w:val="0"/>
              <w:adjustRightInd w:val="0"/>
              <w:spacing w:line="311" w:lineRule="auto"/>
              <w:ind w:left="107" w:right="44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Microsoft JhengHei"/>
                <w:w w:val="99"/>
                <w:kern w:val="0"/>
                <w:sz w:val="28"/>
                <w:szCs w:val="28"/>
              </w:rPr>
              <w:t>日期</w:t>
            </w:r>
            <w:r>
              <w:rPr>
                <w:rFonts w:hint="eastAsia" w:ascii="仿宋_GB2312" w:hAnsi="Times New Roman" w:eastAsia="仿宋_GB2312" w:cs="Microsoft JhengHei"/>
                <w:spacing w:val="2"/>
                <w:w w:val="99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 w:cs="Microsoft JhengHei"/>
                <w:w w:val="199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 w:cs="Microsoft JhengHei"/>
                <w:kern w:val="0"/>
                <w:sz w:val="28"/>
                <w:szCs w:val="28"/>
                <w:u w:val="single"/>
              </w:rPr>
              <w:tab/>
            </w:r>
          </w:p>
        </w:tc>
      </w:tr>
    </w:tbl>
    <w:p w14:paraId="57650EF0">
      <w:pPr>
        <w:autoSpaceDE w:val="0"/>
        <w:autoSpaceDN w:val="0"/>
        <w:adjustRightInd w:val="0"/>
        <w:spacing w:line="278" w:lineRule="exact"/>
        <w:ind w:left="118" w:right="-20" w:firstLine="210" w:firstLineChars="100"/>
        <w:jc w:val="left"/>
        <w:rPr>
          <w:rFonts w:hint="eastAsia" w:cs="Times New Roman"/>
          <w:sz w:val="28"/>
          <w:szCs w:val="28"/>
        </w:rPr>
      </w:pPr>
      <w:r>
        <w:rPr>
          <w:rFonts w:hint="eastAsia" w:ascii="Times New Roman" w:hAnsi="Times New Roman" w:cs="Times New Roman"/>
          <w:kern w:val="0"/>
        </w:rPr>
        <w:t>表-21-145-2023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56395"/>
    <w:multiLevelType w:val="multilevel"/>
    <w:tmpl w:val="5A85639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MDBiMDVmNjkxODJiY2ZhYTE3ODcwZDU3NDJjODcifQ=="/>
  </w:docVars>
  <w:rsids>
    <w:rsidRoot w:val="00172A27"/>
    <w:rsid w:val="00023EEE"/>
    <w:rsid w:val="0004275E"/>
    <w:rsid w:val="00050FE8"/>
    <w:rsid w:val="000537FF"/>
    <w:rsid w:val="00056653"/>
    <w:rsid w:val="000678DA"/>
    <w:rsid w:val="00083B8D"/>
    <w:rsid w:val="0008766C"/>
    <w:rsid w:val="000D747A"/>
    <w:rsid w:val="000E3ADD"/>
    <w:rsid w:val="000F62A7"/>
    <w:rsid w:val="00123C7D"/>
    <w:rsid w:val="00172A27"/>
    <w:rsid w:val="0019370B"/>
    <w:rsid w:val="001A1FFA"/>
    <w:rsid w:val="001E6BC6"/>
    <w:rsid w:val="001F19F8"/>
    <w:rsid w:val="001F202B"/>
    <w:rsid w:val="001F7D58"/>
    <w:rsid w:val="00212156"/>
    <w:rsid w:val="002203A8"/>
    <w:rsid w:val="0022172A"/>
    <w:rsid w:val="00227A4A"/>
    <w:rsid w:val="002374F4"/>
    <w:rsid w:val="002431BE"/>
    <w:rsid w:val="002506B4"/>
    <w:rsid w:val="00276806"/>
    <w:rsid w:val="00277F4C"/>
    <w:rsid w:val="002936B9"/>
    <w:rsid w:val="002B2190"/>
    <w:rsid w:val="002C16F3"/>
    <w:rsid w:val="002C400B"/>
    <w:rsid w:val="002D7377"/>
    <w:rsid w:val="002E791E"/>
    <w:rsid w:val="00315475"/>
    <w:rsid w:val="00364360"/>
    <w:rsid w:val="003813FB"/>
    <w:rsid w:val="003828E1"/>
    <w:rsid w:val="00390CF7"/>
    <w:rsid w:val="003B43CE"/>
    <w:rsid w:val="003B532A"/>
    <w:rsid w:val="003E5933"/>
    <w:rsid w:val="003F3A52"/>
    <w:rsid w:val="0041373F"/>
    <w:rsid w:val="00432D39"/>
    <w:rsid w:val="004C0D9C"/>
    <w:rsid w:val="004D6B56"/>
    <w:rsid w:val="004E09CE"/>
    <w:rsid w:val="004E537F"/>
    <w:rsid w:val="004E58FA"/>
    <w:rsid w:val="004F0E11"/>
    <w:rsid w:val="004F3A59"/>
    <w:rsid w:val="005119D7"/>
    <w:rsid w:val="0051521D"/>
    <w:rsid w:val="005222A0"/>
    <w:rsid w:val="00523CFC"/>
    <w:rsid w:val="0055344A"/>
    <w:rsid w:val="00577D42"/>
    <w:rsid w:val="005B024D"/>
    <w:rsid w:val="005C52D6"/>
    <w:rsid w:val="005D2CB9"/>
    <w:rsid w:val="005E74D8"/>
    <w:rsid w:val="005F6A8D"/>
    <w:rsid w:val="006178C4"/>
    <w:rsid w:val="0064505D"/>
    <w:rsid w:val="00666F78"/>
    <w:rsid w:val="006924FE"/>
    <w:rsid w:val="00693BF9"/>
    <w:rsid w:val="006A0AE8"/>
    <w:rsid w:val="006D0497"/>
    <w:rsid w:val="0070053C"/>
    <w:rsid w:val="00701B26"/>
    <w:rsid w:val="0074559F"/>
    <w:rsid w:val="00793D25"/>
    <w:rsid w:val="00795F67"/>
    <w:rsid w:val="00796213"/>
    <w:rsid w:val="00797C76"/>
    <w:rsid w:val="007B2E1D"/>
    <w:rsid w:val="007B5FEF"/>
    <w:rsid w:val="00804080"/>
    <w:rsid w:val="0083487E"/>
    <w:rsid w:val="0083566B"/>
    <w:rsid w:val="0084723D"/>
    <w:rsid w:val="00856CAF"/>
    <w:rsid w:val="008656AB"/>
    <w:rsid w:val="008879B4"/>
    <w:rsid w:val="00893936"/>
    <w:rsid w:val="008955B8"/>
    <w:rsid w:val="008A3064"/>
    <w:rsid w:val="008B5A49"/>
    <w:rsid w:val="008C395F"/>
    <w:rsid w:val="008C6B89"/>
    <w:rsid w:val="008D3E9D"/>
    <w:rsid w:val="008E1EEB"/>
    <w:rsid w:val="00915D99"/>
    <w:rsid w:val="00923377"/>
    <w:rsid w:val="00931EE9"/>
    <w:rsid w:val="00943420"/>
    <w:rsid w:val="00957AE8"/>
    <w:rsid w:val="00971606"/>
    <w:rsid w:val="00990357"/>
    <w:rsid w:val="00997364"/>
    <w:rsid w:val="009B347C"/>
    <w:rsid w:val="00A075B2"/>
    <w:rsid w:val="00A1350A"/>
    <w:rsid w:val="00A1781C"/>
    <w:rsid w:val="00A2488D"/>
    <w:rsid w:val="00A54690"/>
    <w:rsid w:val="00A74A2E"/>
    <w:rsid w:val="00AB43E3"/>
    <w:rsid w:val="00AC0593"/>
    <w:rsid w:val="00AD2E20"/>
    <w:rsid w:val="00AD5D13"/>
    <w:rsid w:val="00AD758D"/>
    <w:rsid w:val="00AE44D5"/>
    <w:rsid w:val="00AE4C09"/>
    <w:rsid w:val="00AE512D"/>
    <w:rsid w:val="00B12DFA"/>
    <w:rsid w:val="00B1431D"/>
    <w:rsid w:val="00B150FE"/>
    <w:rsid w:val="00B32BBA"/>
    <w:rsid w:val="00B561FE"/>
    <w:rsid w:val="00B64D7D"/>
    <w:rsid w:val="00B6777A"/>
    <w:rsid w:val="00BA0E96"/>
    <w:rsid w:val="00BE7215"/>
    <w:rsid w:val="00BF439E"/>
    <w:rsid w:val="00C26606"/>
    <w:rsid w:val="00C30A57"/>
    <w:rsid w:val="00C4486D"/>
    <w:rsid w:val="00C50E6F"/>
    <w:rsid w:val="00C529B9"/>
    <w:rsid w:val="00C5629D"/>
    <w:rsid w:val="00C6376F"/>
    <w:rsid w:val="00C7009E"/>
    <w:rsid w:val="00C716E2"/>
    <w:rsid w:val="00C92117"/>
    <w:rsid w:val="00CA57B8"/>
    <w:rsid w:val="00D00395"/>
    <w:rsid w:val="00D0248D"/>
    <w:rsid w:val="00D21475"/>
    <w:rsid w:val="00D609F2"/>
    <w:rsid w:val="00D8461F"/>
    <w:rsid w:val="00D86192"/>
    <w:rsid w:val="00D90C4C"/>
    <w:rsid w:val="00DA3DDC"/>
    <w:rsid w:val="00DD5FE1"/>
    <w:rsid w:val="00DF0776"/>
    <w:rsid w:val="00DF7C8F"/>
    <w:rsid w:val="00E026B6"/>
    <w:rsid w:val="00E21B3A"/>
    <w:rsid w:val="00E36E2E"/>
    <w:rsid w:val="00E50408"/>
    <w:rsid w:val="00E62AB1"/>
    <w:rsid w:val="00EA6C09"/>
    <w:rsid w:val="00EC6710"/>
    <w:rsid w:val="00ED2085"/>
    <w:rsid w:val="00F262EF"/>
    <w:rsid w:val="00F7222B"/>
    <w:rsid w:val="00F74980"/>
    <w:rsid w:val="00FA46BA"/>
    <w:rsid w:val="00FC0FBC"/>
    <w:rsid w:val="00FF3E44"/>
    <w:rsid w:val="00FF5046"/>
    <w:rsid w:val="00FF52C3"/>
    <w:rsid w:val="01022FB5"/>
    <w:rsid w:val="01BD4FB7"/>
    <w:rsid w:val="040E5A95"/>
    <w:rsid w:val="0967680D"/>
    <w:rsid w:val="0F4247B5"/>
    <w:rsid w:val="0F8A2B0D"/>
    <w:rsid w:val="14277F46"/>
    <w:rsid w:val="1E674B72"/>
    <w:rsid w:val="1E682698"/>
    <w:rsid w:val="20670189"/>
    <w:rsid w:val="2247416E"/>
    <w:rsid w:val="22E06980"/>
    <w:rsid w:val="29237875"/>
    <w:rsid w:val="2AFC55AC"/>
    <w:rsid w:val="2B595843"/>
    <w:rsid w:val="2D5032FD"/>
    <w:rsid w:val="2E381A86"/>
    <w:rsid w:val="303469C6"/>
    <w:rsid w:val="3A94481A"/>
    <w:rsid w:val="3C1C08F2"/>
    <w:rsid w:val="3F900265"/>
    <w:rsid w:val="476B32D0"/>
    <w:rsid w:val="50AB1516"/>
    <w:rsid w:val="51064F9C"/>
    <w:rsid w:val="515742F7"/>
    <w:rsid w:val="5159693E"/>
    <w:rsid w:val="546D5735"/>
    <w:rsid w:val="592E29C9"/>
    <w:rsid w:val="5EDF0A6C"/>
    <w:rsid w:val="61B56B12"/>
    <w:rsid w:val="627C55C1"/>
    <w:rsid w:val="65BE50D4"/>
    <w:rsid w:val="65D701F7"/>
    <w:rsid w:val="68550E46"/>
    <w:rsid w:val="69C56E4D"/>
    <w:rsid w:val="70205EFC"/>
    <w:rsid w:val="710350DD"/>
    <w:rsid w:val="7E414461"/>
    <w:rsid w:val="7FEF48B7"/>
    <w:rsid w:val="BD776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cs="Calibri" w:asciiTheme="minorEastAsia" w:hAnsiTheme="minorEastAsia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8"/>
      <w:szCs w:val="28"/>
    </w:rPr>
  </w:style>
  <w:style w:type="table" w:styleId="9">
    <w:name w:val="Table Grid"/>
    <w:basedOn w:val="8"/>
    <w:qFormat/>
    <w:locked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Emphasis"/>
    <w:basedOn w:val="10"/>
    <w:qFormat/>
    <w:locked/>
    <w:uiPriority w:val="0"/>
    <w:rPr>
      <w:i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qFormat/>
    <w:locked/>
    <w:uiPriority w:val="0"/>
    <w:rPr>
      <w:sz w:val="18"/>
      <w:szCs w:val="18"/>
    </w:rPr>
  </w:style>
  <w:style w:type="character" w:customStyle="1" w:styleId="15">
    <w:name w:val="页脚 字符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locked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主题 字符"/>
    <w:basedOn w:val="19"/>
    <w:link w:val="7"/>
    <w:qFormat/>
    <w:uiPriority w:val="0"/>
    <w:rPr>
      <w:rFonts w:ascii="Times New Roman" w:hAnsi="Times New Roman" w:eastAsia="仿宋_GB2312" w:cs="Calibri"/>
      <w:sz w:val="28"/>
      <w:szCs w:val="28"/>
    </w:rPr>
  </w:style>
  <w:style w:type="character" w:customStyle="1" w:styleId="19">
    <w:name w:val="批注文字 字符"/>
    <w:basedOn w:val="10"/>
    <w:link w:val="3"/>
    <w:semiHidden/>
    <w:qFormat/>
    <w:uiPriority w:val="99"/>
    <w:rPr>
      <w:rFonts w:cs="Calibri"/>
      <w:szCs w:val="21"/>
    </w:rPr>
  </w:style>
  <w:style w:type="character" w:customStyle="1" w:styleId="20">
    <w:name w:val="批注主题 Char1"/>
    <w:basedOn w:val="19"/>
    <w:semiHidden/>
    <w:qFormat/>
    <w:uiPriority w:val="99"/>
    <w:rPr>
      <w:rFonts w:cs="Calibri"/>
      <w:b/>
      <w:bCs/>
      <w:szCs w:val="21"/>
    </w:rPr>
  </w:style>
  <w:style w:type="paragraph" w:customStyle="1" w:styleId="21">
    <w:name w:val="正文内容"/>
    <w:basedOn w:val="1"/>
    <w:qFormat/>
    <w:uiPriority w:val="0"/>
    <w:pPr>
      <w:ind w:firstLine="200" w:firstLineChars="200"/>
    </w:pPr>
    <w:rPr>
      <w:rFonts w:ascii="Arial" w:hAnsi="Arial"/>
    </w:rPr>
  </w:style>
  <w:style w:type="paragraph" w:customStyle="1" w:styleId="22">
    <w:name w:val="修订1"/>
    <w:hidden/>
    <w:unhideWhenUsed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Revision"/>
    <w:hidden/>
    <w:semiHidden/>
    <w:qFormat/>
    <w:uiPriority w:val="99"/>
    <w:rPr>
      <w:rFonts w:eastAsia="宋体" w:cs="Calibri" w:asciiTheme="minorEastAsia" w:hAnsiTheme="minorEastAsia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Comac</Company>
  <Pages>4</Pages>
  <Words>1096</Words>
  <Characters>1509</Characters>
  <Lines>11</Lines>
  <Paragraphs>3</Paragraphs>
  <TotalTime>191</TotalTime>
  <ScaleCrop>false</ScaleCrop>
  <LinksUpToDate>false</LinksUpToDate>
  <CharactersWithSpaces>1563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2014-06-19T06:04:00Z</dcterms:created>
  <dc:creator>王丹</dc:creator>
  <cp:lastModifiedBy>丛阳</cp:lastModifiedBy>
  <dcterms:modified xsi:type="dcterms:W3CDTF">2025-02-10T05:48:26Z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B574EF81744F44DEB919138BA548D9D9_13</vt:lpwstr>
  </property>
  <property fmtid="{D5CDD505-2E9C-101B-9397-08002B2CF9AE}" pid="4" name="KSOTemplateDocerSaveRecord">
    <vt:lpwstr>eyJoZGlkIjoiMmFhNmEwZDU5YTIyM2YzY2FiNzdmZmNiMDgxYmE2ZGYiLCJ1c2VySWQiOiI0OTEzODYxNjkifQ==</vt:lpwstr>
  </property>
</Properties>
</file>