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480" w:lineRule="auto"/>
        <w:ind w:left="1" w:hanging="3"/>
        <w:rPr>
          <w:rFonts w:hint="eastAsia" w:ascii="仿宋" w:hAnsi="仿宋" w:eastAsia="仿宋" w:cs="宋体"/>
          <w:sz w:val="28"/>
          <w:szCs w:val="28"/>
          <w:lang w:eastAsia="zh-CN"/>
        </w:rPr>
      </w:pPr>
      <w:bookmarkStart w:id="0" w:name="_GoBack"/>
      <w:bookmarkEnd w:id="0"/>
      <w:r>
        <w:rPr>
          <w:rFonts w:ascii="仿宋" w:hAnsi="仿宋" w:eastAsia="仿宋" w:cs="宋体"/>
          <w:sz w:val="28"/>
          <w:szCs w:val="28"/>
          <w:lang w:eastAsia="zh-CN"/>
        </w:rPr>
        <w:t>专用条件</w:t>
      </w:r>
      <w:r>
        <w:rPr>
          <w:rFonts w:hint="eastAsia" w:ascii="仿宋" w:hAnsi="仿宋" w:eastAsia="仿宋" w:cs="宋体"/>
          <w:sz w:val="28"/>
          <w:szCs w:val="28"/>
          <w:lang w:eastAsia="zh-CN"/>
        </w:rPr>
        <w:t>：</w:t>
      </w:r>
      <w:r>
        <w:rPr>
          <w:rFonts w:ascii="仿宋" w:hAnsi="仿宋" w:eastAsia="仿宋" w:cs="宋体"/>
          <w:sz w:val="28"/>
          <w:szCs w:val="28"/>
          <w:u w:val="single"/>
          <w:lang w:eastAsia="zh-CN"/>
        </w:rPr>
        <w:t>H160-B直升机网络安全</w:t>
      </w:r>
      <w:r>
        <w:rPr>
          <w:rFonts w:ascii="仿宋" w:hAnsi="仿宋" w:eastAsia="仿宋" w:cs="宋体"/>
          <w:sz w:val="28"/>
          <w:szCs w:val="28"/>
          <w:lang w:eastAsia="zh-CN"/>
        </w:rPr>
        <w:t>征求意见稿</w:t>
      </w:r>
    </w:p>
    <w:p>
      <w:pPr>
        <w:widowControl w:val="0"/>
        <w:spacing w:line="480" w:lineRule="auto"/>
        <w:ind w:left="1" w:hanging="3"/>
        <w:rPr>
          <w:rFonts w:hint="default" w:ascii="仿宋" w:hAnsi="仿宋" w:eastAsia="仿宋" w:cs="宋体"/>
          <w:sz w:val="28"/>
          <w:szCs w:val="28"/>
          <w:lang w:val="en-US" w:eastAsia="zh-CN"/>
        </w:rPr>
      </w:pPr>
      <w:r>
        <w:rPr>
          <w:rFonts w:ascii="仿宋" w:hAnsi="仿宋" w:eastAsia="仿宋" w:cs="宋体"/>
          <w:sz w:val="28"/>
          <w:szCs w:val="28"/>
          <w:lang w:eastAsia="zh-CN"/>
        </w:rPr>
        <w:t>编号：</w:t>
      </w:r>
      <w:r>
        <w:rPr>
          <w:rFonts w:hint="eastAsia" w:ascii="宋体" w:hAnsi="宋体" w:eastAsia="宋体"/>
          <w:sz w:val="28"/>
          <w:szCs w:val="28"/>
          <w:lang w:eastAsia="zh-CN"/>
        </w:rPr>
        <w:t>SC-29-</w:t>
      </w:r>
      <w:r>
        <w:rPr>
          <w:rFonts w:hint="eastAsia" w:ascii="宋体" w:hAnsi="宋体" w:eastAsia="宋体"/>
          <w:sz w:val="28"/>
          <w:szCs w:val="28"/>
          <w:lang w:val="en-US" w:eastAsia="zh-CN"/>
        </w:rPr>
        <w:t>05</w:t>
      </w:r>
    </w:p>
    <w:p>
      <w:pPr>
        <w:widowControl w:val="0"/>
        <w:spacing w:line="480" w:lineRule="auto"/>
        <w:ind w:left="1" w:hanging="3"/>
        <w:rPr>
          <w:rFonts w:hint="eastAsia" w:ascii="仿宋" w:hAnsi="仿宋" w:eastAsia="仿宋" w:cs="宋体"/>
          <w:sz w:val="28"/>
          <w:szCs w:val="28"/>
          <w:lang w:eastAsia="zh-CN"/>
        </w:rPr>
      </w:pPr>
      <w:r>
        <w:rPr>
          <w:rFonts w:ascii="仿宋" w:hAnsi="仿宋" w:eastAsia="仿宋" w:cs="宋体"/>
          <w:sz w:val="28"/>
          <w:szCs w:val="28"/>
          <w:lang w:eastAsia="zh-CN"/>
        </w:rPr>
        <w:t>反馈意见截止期：自通知颁发的10个工作日</w:t>
      </w:r>
    </w:p>
    <w:p>
      <w:pPr>
        <w:widowControl w:val="0"/>
        <w:spacing w:line="360" w:lineRule="auto"/>
        <w:ind w:left="1" w:hanging="3"/>
        <w:rPr>
          <w:rFonts w:hint="eastAsia" w:ascii="仿宋" w:hAnsi="仿宋" w:eastAsia="仿宋" w:cs="宋体"/>
          <w:sz w:val="28"/>
          <w:szCs w:val="28"/>
          <w:lang w:eastAsia="zh-CN"/>
        </w:rPr>
      </w:pPr>
      <w:r>
        <w:rPr>
          <w:rFonts w:ascii="仿宋" w:hAnsi="仿宋" w:eastAsia="仿宋" w:cs="宋体"/>
          <w:sz w:val="28"/>
          <w:szCs w:val="28"/>
          <w:lang w:eastAsia="zh-CN"/>
        </w:rPr>
        <w:t>1. 概述</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直升机网络安全为申请人的一项新颖或独特的设计特征。当申请人声明了此设备、系统和网络信息安全保护时，应完成相应的符合性验证工作。H160-B 直升机审定基础中适用的适航规章CCAR-29 R1没有覆盖上述网络安全的情况，而这些威胁可能会危及直升机的安全,需制定专用条件，且专用条件应具有与CCAR-29 R1等效的安全水平。</w:t>
      </w:r>
    </w:p>
    <w:p>
      <w:pPr>
        <w:widowControl w:val="0"/>
        <w:spacing w:line="360" w:lineRule="auto"/>
        <w:ind w:left="1" w:hanging="3"/>
        <w:rPr>
          <w:rFonts w:hint="eastAsia" w:ascii="仿宋" w:hAnsi="仿宋" w:eastAsia="仿宋" w:cs="宋体"/>
          <w:sz w:val="28"/>
          <w:szCs w:val="28"/>
          <w:lang w:eastAsia="zh-CN"/>
        </w:rPr>
      </w:pPr>
      <w:r>
        <w:rPr>
          <w:rFonts w:ascii="仿宋" w:hAnsi="仿宋" w:eastAsia="仿宋" w:cs="宋体"/>
          <w:sz w:val="28"/>
          <w:szCs w:val="28"/>
          <w:lang w:eastAsia="zh-CN"/>
        </w:rPr>
        <w:t>2. 背景</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Airbus Helicopter公司于2021年7月27日向中国民用航空局提交了H160-B 直升机的型号认可证申请书。按照中欧TIPs要求，应参考该型号向原审国局方（EASA）申请的日期，将认可局方（CAAC）当时有效的适航规章版本(CCAR-29R1)，确定为认可局方（CAAC）审定基础。</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申请人Airbus Helicopter公司申请，H160直升机中设计的机载系统和网络可能会导致对飞机系统进行未经授权的访问。由于可能引入故意伪造的系统或数据库，这将有可能包含安全漏洞。H160-B 直升机适用的适航规章CCAR-29R1中不包含相关条款要求，参考EASA SC F-35网络安全</w:t>
      </w:r>
      <w:r>
        <w:rPr>
          <w:rFonts w:hint="eastAsia" w:ascii="仿宋" w:hAnsi="仿宋" w:eastAsia="仿宋" w:cs="宋体"/>
          <w:sz w:val="28"/>
          <w:szCs w:val="28"/>
          <w:lang w:eastAsia="zh-CN"/>
        </w:rPr>
        <w:t>专用条件</w:t>
      </w:r>
      <w:r>
        <w:rPr>
          <w:rFonts w:ascii="仿宋" w:hAnsi="仿宋" w:eastAsia="仿宋" w:cs="宋体"/>
          <w:sz w:val="28"/>
          <w:szCs w:val="28"/>
          <w:lang w:eastAsia="zh-CN"/>
        </w:rPr>
        <w:t>要求，形成了本专用条件，以涵盖上述直升机整机网络安全工况。</w:t>
      </w:r>
    </w:p>
    <w:p>
      <w:pPr>
        <w:widowControl w:val="0"/>
        <w:spacing w:line="360" w:lineRule="auto"/>
        <w:ind w:left="1" w:hanging="3"/>
        <w:rPr>
          <w:rFonts w:hint="eastAsia" w:ascii="仿宋" w:hAnsi="仿宋" w:eastAsia="仿宋" w:cs="宋体"/>
          <w:sz w:val="28"/>
          <w:szCs w:val="28"/>
          <w:lang w:eastAsia="zh-CN"/>
        </w:rPr>
      </w:pPr>
      <w:r>
        <w:rPr>
          <w:rFonts w:ascii="仿宋" w:hAnsi="仿宋" w:eastAsia="仿宋" w:cs="宋体"/>
          <w:sz w:val="28"/>
          <w:szCs w:val="28"/>
          <w:lang w:eastAsia="zh-CN"/>
        </w:rPr>
        <w:t>3. 适用范围</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H160-B 直升机。</w:t>
      </w:r>
    </w:p>
    <w:p>
      <w:pPr>
        <w:widowControl w:val="0"/>
        <w:spacing w:line="360" w:lineRule="auto"/>
        <w:ind w:left="1" w:hanging="3"/>
        <w:rPr>
          <w:rFonts w:hint="eastAsia" w:ascii="仿宋" w:hAnsi="仿宋" w:eastAsia="仿宋" w:cs="宋体"/>
          <w:sz w:val="28"/>
          <w:szCs w:val="28"/>
          <w:lang w:eastAsia="zh-CN"/>
        </w:rPr>
      </w:pPr>
      <w:r>
        <w:rPr>
          <w:rFonts w:ascii="仿宋" w:hAnsi="仿宋" w:eastAsia="仿宋" w:cs="宋体"/>
          <w:sz w:val="28"/>
          <w:szCs w:val="28"/>
          <w:lang w:eastAsia="zh-CN"/>
        </w:rPr>
        <w:t>4. 专用条件草案</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考虑到申请网络安全的相关情况，H160-B直升机应满足如下要求：</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 xml:space="preserve">(a) </w:t>
      </w:r>
      <w:r>
        <w:rPr>
          <w:rFonts w:hint="eastAsia" w:ascii="仿宋" w:hAnsi="仿宋" w:eastAsia="仿宋" w:cs="宋体"/>
          <w:sz w:val="28"/>
          <w:szCs w:val="28"/>
          <w:lang w:eastAsia="zh-CN"/>
        </w:rPr>
        <w:t>直升机</w:t>
      </w:r>
      <w:r>
        <w:rPr>
          <w:rFonts w:ascii="仿宋" w:hAnsi="仿宋" w:eastAsia="仿宋" w:cs="宋体"/>
          <w:sz w:val="28"/>
          <w:szCs w:val="28"/>
          <w:lang w:eastAsia="zh-CN"/>
        </w:rPr>
        <w:t>设备、系统和网络，单独考虑并与其他系统相关时，必须受到保护，防止故意未经授权的电子交互（IUEI），这可能对</w:t>
      </w:r>
      <w:r>
        <w:rPr>
          <w:rFonts w:hint="eastAsia" w:ascii="仿宋" w:hAnsi="仿宋" w:eastAsia="仿宋" w:cs="宋体"/>
          <w:sz w:val="28"/>
          <w:szCs w:val="28"/>
          <w:lang w:eastAsia="zh-CN"/>
        </w:rPr>
        <w:t>直升机</w:t>
      </w:r>
      <w:r>
        <w:rPr>
          <w:rFonts w:ascii="仿宋" w:hAnsi="仿宋" w:eastAsia="仿宋" w:cs="宋体"/>
          <w:sz w:val="28"/>
          <w:szCs w:val="28"/>
          <w:lang w:eastAsia="zh-CN"/>
        </w:rPr>
        <w:t>的安全造成不利影响。必须通过安全风险识别、评估和减轻安全风险来证明并确保旋翼机设备、系统和网络受到保护。</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(b) 当满足上述(a)款要求时，申请人必须提供持续适航程序和指令（ICA），以确保</w:t>
      </w:r>
      <w:r>
        <w:rPr>
          <w:rFonts w:hint="eastAsia" w:ascii="仿宋" w:hAnsi="仿宋" w:eastAsia="仿宋" w:cs="宋体"/>
          <w:sz w:val="28"/>
          <w:szCs w:val="28"/>
          <w:lang w:eastAsia="zh-CN"/>
        </w:rPr>
        <w:t>直升机</w:t>
      </w:r>
      <w:r>
        <w:rPr>
          <w:rFonts w:ascii="仿宋" w:hAnsi="仿宋" w:eastAsia="仿宋" w:cs="宋体"/>
          <w:sz w:val="28"/>
          <w:szCs w:val="28"/>
          <w:lang w:eastAsia="zh-CN"/>
        </w:rPr>
        <w:t>设备、系统和网络的安全保护得以维持。</w:t>
      </w:r>
    </w:p>
    <w:p>
      <w:pPr>
        <w:widowControl w:val="0"/>
        <w:spacing w:line="360" w:lineRule="auto"/>
        <w:ind w:left="1" w:hanging="3"/>
        <w:rPr>
          <w:rFonts w:hint="eastAsia" w:ascii="仿宋" w:hAnsi="仿宋" w:eastAsia="仿宋" w:cs="宋体"/>
          <w:sz w:val="28"/>
          <w:szCs w:val="28"/>
          <w:lang w:eastAsia="zh-CN"/>
        </w:rPr>
      </w:pPr>
      <w:r>
        <w:rPr>
          <w:rFonts w:ascii="仿宋" w:hAnsi="仿宋" w:eastAsia="仿宋" w:cs="宋体"/>
          <w:sz w:val="28"/>
          <w:szCs w:val="28"/>
          <w:lang w:eastAsia="zh-CN"/>
        </w:rPr>
        <w:t>5. 结论</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颁发专用条件《H160-B直升机网络安全》。</w:t>
      </w:r>
    </w:p>
    <w:p>
      <w:pPr>
        <w:widowControl w:val="0"/>
        <w:spacing w:line="360" w:lineRule="auto"/>
        <w:ind w:left="1" w:hanging="3"/>
        <w:rPr>
          <w:rFonts w:hint="eastAsia" w:ascii="仿宋" w:hAnsi="仿宋" w:eastAsia="仿宋" w:cs="宋体"/>
          <w:sz w:val="28"/>
          <w:szCs w:val="28"/>
          <w:lang w:eastAsia="zh-CN"/>
        </w:rPr>
      </w:pPr>
    </w:p>
    <w:p>
      <w:pPr>
        <w:widowControl w:val="0"/>
        <w:spacing w:line="360" w:lineRule="auto"/>
        <w:ind w:left="1" w:hanging="3"/>
        <w:rPr>
          <w:rFonts w:hint="eastAsia" w:ascii="仿宋" w:hAnsi="仿宋" w:eastAsia="仿宋" w:cs="宋体"/>
          <w:sz w:val="28"/>
          <w:szCs w:val="28"/>
          <w:lang w:eastAsia="zh-CN"/>
        </w:rPr>
      </w:pPr>
      <w:r>
        <w:rPr>
          <w:rFonts w:ascii="仿宋" w:hAnsi="仿宋" w:eastAsia="仿宋" w:cs="宋体"/>
          <w:sz w:val="28"/>
          <w:szCs w:val="28"/>
          <w:lang w:eastAsia="zh-CN"/>
        </w:rPr>
        <w:t>附：《专用条件/豁免反馈意见表》（表-21-145</w:t>
      </w:r>
      <w:r>
        <w:rPr>
          <w:rFonts w:hint="eastAsia" w:ascii="仿宋" w:hAnsi="仿宋" w:eastAsia="仿宋" w:cs="宋体"/>
          <w:sz w:val="28"/>
          <w:szCs w:val="28"/>
          <w:lang w:eastAsia="zh-CN"/>
        </w:rPr>
        <w:t>-2023</w:t>
      </w:r>
      <w:r>
        <w:rPr>
          <w:rFonts w:ascii="仿宋" w:hAnsi="仿宋" w:eastAsia="仿宋" w:cs="宋体"/>
          <w:sz w:val="28"/>
          <w:szCs w:val="28"/>
          <w:lang w:eastAsia="zh-CN"/>
        </w:rPr>
        <w:t>）</w:t>
      </w:r>
    </w:p>
    <w:p>
      <w:pPr>
        <w:suppressAutoHyphens w:val="0"/>
        <w:overflowPunct/>
        <w:autoSpaceDE/>
        <w:autoSpaceDN/>
        <w:adjustRightInd/>
        <w:spacing w:line="240" w:lineRule="auto"/>
        <w:ind w:left="0" w:leftChars="0" w:firstLine="0" w:firstLineChars="0"/>
        <w:textAlignment w:val="auto"/>
        <w:outlineLvl w:val="9"/>
        <w:rPr>
          <w:rFonts w:ascii="Arial" w:hAnsi="Arial" w:cs="Arial"/>
          <w:color w:val="000000"/>
          <w:lang w:eastAsia="zh-CN"/>
        </w:rPr>
      </w:pPr>
      <w:r>
        <w:rPr>
          <w:rFonts w:ascii="Arial" w:hAnsi="Arial" w:cs="Arial"/>
          <w:color w:val="000000"/>
          <w:lang w:eastAsia="zh-CN"/>
        </w:rPr>
        <w:br w:type="page"/>
      </w:r>
    </w:p>
    <w:p>
      <w:pPr>
        <w:ind w:left="1" w:hanging="3"/>
        <w:jc w:val="center"/>
        <w:rPr>
          <w:rFonts w:ascii="仿宋_GB2312" w:eastAsia="仿宋_GB2312" w:cs="仿宋_GB2312"/>
          <w:lang w:eastAsia="zh-CN"/>
        </w:rPr>
      </w:pPr>
      <w:r>
        <w:rPr>
          <w:rFonts w:hint="eastAsia" w:ascii="仿宋_GB2312" w:eastAsia="仿宋_GB2312" w:cs="仿宋_GB2312"/>
          <w:sz w:val="28"/>
          <w:szCs w:val="28"/>
          <w:lang w:eastAsia="zh-CN"/>
        </w:rPr>
        <w:t>专用条件</w:t>
      </w:r>
      <w:r>
        <w:rPr>
          <w:rFonts w:ascii="仿宋_GB2312" w:hAnsi="仿宋_GB2312" w:eastAsia="仿宋_GB2312" w:cs="仿宋_GB2312"/>
          <w:sz w:val="28"/>
          <w:szCs w:val="28"/>
          <w:lang w:eastAsia="zh-CN"/>
        </w:rPr>
        <w:t>/</w:t>
      </w:r>
      <w:r>
        <w:rPr>
          <w:rFonts w:hint="eastAsia" w:ascii="仿宋_GB2312" w:eastAsia="仿宋_GB2312" w:cs="仿宋_GB2312"/>
          <w:sz w:val="28"/>
          <w:szCs w:val="28"/>
          <w:lang w:eastAsia="zh-CN"/>
        </w:rPr>
        <w:t>豁免反馈意见表</w:t>
      </w:r>
    </w:p>
    <w:tbl>
      <w:tblPr>
        <w:tblStyle w:val="2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012"/>
        <w:gridCol w:w="344"/>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spacing w:line="600" w:lineRule="exact"/>
              <w:ind w:left="1" w:hanging="3"/>
            </w:pPr>
            <w:r>
              <w:rPr>
                <w:rFonts w:hint="eastAsia" w:ascii="仿宋_GB2312" w:eastAsia="仿宋_GB2312" w:cs="仿宋_GB2312"/>
                <w:sz w:val="28"/>
                <w:szCs w:val="28"/>
              </w:rPr>
              <w:t>类别</w:t>
            </w:r>
          </w:p>
        </w:tc>
        <w:tc>
          <w:tcPr>
            <w:tcW w:w="8412" w:type="dxa"/>
            <w:gridSpan w:val="3"/>
          </w:tcPr>
          <w:p>
            <w:pPr>
              <w:spacing w:line="600" w:lineRule="exact"/>
              <w:ind w:left="-2" w:firstLine="1680" w:firstLineChars="600"/>
              <w:rPr>
                <w:rFonts w:hint="eastAsia" w:ascii="仿宋_GB2312" w:hAnsi="仿宋_GB2312" w:eastAsia="仿宋_GB2312" w:cs="仿宋_GB2312"/>
                <w:sz w:val="28"/>
                <w:szCs w:val="28"/>
              </w:rPr>
            </w:pPr>
            <w:r>
              <w:rPr>
                <w:rFonts w:hint="eastAsia" w:ascii="仿宋_GB2312" w:eastAsia="仿宋_GB2312" w:cs="仿宋_GB2312"/>
                <w:sz w:val="28"/>
                <w:szCs w:val="28"/>
              </w:rPr>
              <w:t>□专用条件  □豁免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gridSpan w:val="3"/>
          </w:tcPr>
          <w:p>
            <w:pPr>
              <w:spacing w:line="600" w:lineRule="exact"/>
              <w:ind w:left="1" w:hanging="3"/>
            </w:pPr>
            <w:r>
              <w:rPr>
                <w:rFonts w:hint="eastAsia" w:ascii="仿宋_GB2312" w:eastAsia="仿宋_GB2312" w:cs="仿宋_GB2312"/>
                <w:sz w:val="28"/>
                <w:szCs w:val="28"/>
              </w:rPr>
              <w:t>征求意见稿编号</w:t>
            </w:r>
          </w:p>
        </w:tc>
        <w:tc>
          <w:tcPr>
            <w:tcW w:w="7056" w:type="dxa"/>
          </w:tcPr>
          <w:p>
            <w:pPr>
              <w:spacing w:line="600" w:lineRule="exact"/>
              <w:ind w:left="1" w:hanging="3"/>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tcPr>
          <w:p>
            <w:pPr>
              <w:spacing w:line="600" w:lineRule="exact"/>
              <w:ind w:left="1" w:hanging="3"/>
            </w:pPr>
            <w:r>
              <w:rPr>
                <w:rFonts w:hint="eastAsia" w:ascii="仿宋_GB2312" w:eastAsia="仿宋_GB2312" w:cs="仿宋_GB2312"/>
                <w:sz w:val="28"/>
                <w:szCs w:val="28"/>
              </w:rPr>
              <w:t>航空产品型号</w:t>
            </w:r>
          </w:p>
        </w:tc>
        <w:tc>
          <w:tcPr>
            <w:tcW w:w="7400" w:type="dxa"/>
            <w:gridSpan w:val="2"/>
          </w:tcPr>
          <w:p>
            <w:pPr>
              <w:spacing w:line="600" w:lineRule="exact"/>
              <w:ind w:left="1" w:hanging="3"/>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1" w:type="dxa"/>
            <w:gridSpan w:val="4"/>
          </w:tcPr>
          <w:p>
            <w:pPr>
              <w:spacing w:line="600" w:lineRule="exact"/>
              <w:ind w:left="1" w:hanging="3"/>
              <w:rPr>
                <w:rFonts w:ascii="仿宋_GB2312" w:eastAsia="仿宋_GB2312" w:cs="仿宋_GB2312"/>
                <w:sz w:val="28"/>
                <w:szCs w:val="28"/>
                <w:lang w:eastAsia="zh-CN"/>
              </w:rPr>
            </w:pPr>
            <w:r>
              <w:rPr>
                <w:rFonts w:hint="eastAsia" w:ascii="仿宋_GB2312" w:eastAsia="仿宋_GB2312" w:cs="仿宋_GB2312"/>
                <w:sz w:val="28"/>
                <w:szCs w:val="28"/>
                <w:lang w:eastAsia="zh-CN"/>
              </w:rPr>
              <w:t>相关的适航规章和</w:t>
            </w:r>
            <w:r>
              <w:rPr>
                <w:rFonts w:ascii="仿宋_GB2312" w:hAnsi="仿宋_GB2312" w:eastAsia="仿宋_GB2312" w:cs="仿宋_GB2312"/>
                <w:sz w:val="28"/>
                <w:szCs w:val="28"/>
                <w:lang w:eastAsia="zh-CN"/>
              </w:rPr>
              <w:t>/</w:t>
            </w:r>
            <w:r>
              <w:rPr>
                <w:rFonts w:hint="eastAsia" w:ascii="仿宋_GB2312" w:eastAsia="仿宋_GB2312" w:cs="仿宋_GB2312"/>
                <w:sz w:val="28"/>
                <w:szCs w:val="28"/>
                <w:lang w:eastAsia="zh-CN"/>
              </w:rPr>
              <w:t>或环保要求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tcPr>
          <w:p>
            <w:pPr>
              <w:spacing w:line="600" w:lineRule="exact"/>
              <w:ind w:left="1" w:hanging="3"/>
              <w:rPr>
                <w:rFonts w:hint="eastAsia" w:ascii="仿宋_GB2312" w:hAnsi="仿宋_GB2312" w:eastAsia="仿宋_GB2312" w:cs="仿宋_GB2312"/>
                <w:sz w:val="28"/>
                <w:szCs w:val="28"/>
                <w:lang w:eastAsia="zh-CN"/>
              </w:rPr>
            </w:pPr>
          </w:p>
          <w:p>
            <w:pPr>
              <w:spacing w:line="600" w:lineRule="exact"/>
              <w:ind w:left="1" w:hanging="3"/>
              <w:rPr>
                <w:rFonts w:hint="eastAsia" w:ascii="仿宋_GB2312" w:hAnsi="仿宋_GB2312" w:eastAsia="仿宋_GB2312" w:cs="仿宋_GB2312"/>
                <w:sz w:val="28"/>
                <w:szCs w:val="28"/>
                <w:lang w:eastAsia="zh-CN"/>
              </w:rPr>
            </w:pPr>
          </w:p>
          <w:p>
            <w:pPr>
              <w:spacing w:line="600" w:lineRule="exact"/>
              <w:ind w:left="0" w:hanging="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tcPr>
          <w:p>
            <w:pPr>
              <w:spacing w:line="600" w:lineRule="exact"/>
              <w:ind w:left="1" w:hanging="3"/>
              <w:rPr>
                <w:rFonts w:ascii="仿宋_GB2312" w:eastAsia="仿宋_GB2312" w:cs="仿宋_GB2312"/>
                <w:sz w:val="28"/>
                <w:szCs w:val="28"/>
              </w:rPr>
            </w:pPr>
            <w:r>
              <w:rPr>
                <w:rFonts w:hint="eastAsia" w:ascii="仿宋_GB2312" w:eastAsia="仿宋_GB2312" w:cs="仿宋_GB2312"/>
                <w:sz w:val="28"/>
                <w:szCs w:val="28"/>
              </w:rPr>
              <w:t>意见或建议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tcPr>
          <w:p>
            <w:pPr>
              <w:spacing w:line="600" w:lineRule="exact"/>
              <w:ind w:left="1" w:hanging="3"/>
              <w:rPr>
                <w:rFonts w:ascii="仿宋_GB2312" w:eastAsia="仿宋_GB2312" w:cs="仿宋_GB2312"/>
                <w:sz w:val="28"/>
                <w:szCs w:val="28"/>
              </w:rPr>
            </w:pPr>
          </w:p>
          <w:p>
            <w:pPr>
              <w:spacing w:line="600" w:lineRule="exact"/>
              <w:ind w:left="1" w:hanging="3"/>
              <w:rPr>
                <w:rFonts w:ascii="仿宋_GB2312" w:eastAsia="仿宋_GB2312" w:cs="仿宋_GB2312"/>
                <w:sz w:val="28"/>
                <w:szCs w:val="28"/>
              </w:rPr>
            </w:pPr>
          </w:p>
          <w:p>
            <w:pPr>
              <w:spacing w:line="600" w:lineRule="exact"/>
              <w:ind w:left="1" w:hanging="3"/>
              <w:rPr>
                <w:rFonts w:ascii="仿宋_GB2312" w:eastAsia="仿宋_GB2312" w:cs="仿宋_GB2312"/>
                <w:sz w:val="28"/>
                <w:szCs w:val="28"/>
              </w:rPr>
            </w:pPr>
          </w:p>
          <w:p>
            <w:pPr>
              <w:spacing w:line="600" w:lineRule="exact"/>
              <w:ind w:left="1" w:hanging="3"/>
              <w:rPr>
                <w:rFonts w:ascii="仿宋_GB2312" w:eastAsia="仿宋_GB2312" w:cs="仿宋_GB2312"/>
                <w:sz w:val="28"/>
                <w:szCs w:val="28"/>
              </w:rPr>
            </w:pPr>
          </w:p>
          <w:p>
            <w:pPr>
              <w:spacing w:line="600" w:lineRule="exact"/>
              <w:ind w:left="1" w:hanging="3"/>
              <w:rPr>
                <w:rFonts w:ascii="仿宋_GB2312" w:eastAsia="仿宋_GB2312" w:cs="仿宋_GB2312"/>
                <w:sz w:val="28"/>
                <w:szCs w:val="28"/>
              </w:rPr>
            </w:pPr>
          </w:p>
          <w:p>
            <w:pPr>
              <w:spacing w:line="600" w:lineRule="exact"/>
              <w:ind w:left="1" w:hanging="3"/>
              <w:rPr>
                <w:rFonts w:ascii="仿宋_GB2312" w:eastAsia="仿宋_GB2312" w:cs="仿宋_GB2312"/>
                <w:sz w:val="28"/>
                <w:szCs w:val="28"/>
              </w:rPr>
            </w:pPr>
          </w:p>
          <w:p>
            <w:pPr>
              <w:spacing w:line="600" w:lineRule="exact"/>
              <w:ind w:left="1" w:hanging="3"/>
              <w:rPr>
                <w:rFonts w:ascii="仿宋_GB2312" w:eastAsia="仿宋_GB2312" w:cs="仿宋_GB2312"/>
                <w:sz w:val="28"/>
                <w:szCs w:val="28"/>
              </w:rPr>
            </w:pPr>
          </w:p>
          <w:p>
            <w:pPr>
              <w:spacing w:line="600" w:lineRule="exact"/>
              <w:ind w:left="0" w:hanging="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1" w:type="dxa"/>
            <w:gridSpan w:val="4"/>
          </w:tcPr>
          <w:p>
            <w:pPr>
              <w:spacing w:line="600" w:lineRule="exact"/>
              <w:ind w:left="1" w:hanging="3"/>
              <w:rPr>
                <w:rFonts w:ascii="仿宋_GB2312" w:eastAsia="仿宋_GB2312" w:cs="仿宋_GB2312"/>
                <w:sz w:val="28"/>
                <w:szCs w:val="28"/>
                <w:lang w:eastAsia="zh-CN"/>
              </w:rPr>
            </w:pPr>
            <w:r>
              <w:rPr>
                <w:rFonts w:hint="eastAsia" w:ascii="仿宋_GB2312" w:eastAsia="仿宋_GB2312" w:cs="仿宋_GB2312"/>
                <w:sz w:val="28"/>
                <w:szCs w:val="28"/>
                <w:lang w:eastAsia="zh-CN"/>
              </w:rPr>
              <w:t>姓名：</w:t>
            </w:r>
            <w:r>
              <w:rPr>
                <w:rFonts w:hint="eastAsia" w:ascii="仿宋_GB2312" w:eastAsia="仿宋_GB2312" w:cs="仿宋_GB2312"/>
                <w:sz w:val="28"/>
                <w:szCs w:val="28"/>
                <w:u w:val="single"/>
                <w:lang w:eastAsia="zh-CN"/>
              </w:rPr>
              <w:t xml:space="preserve"> </w:t>
            </w:r>
            <w:r>
              <w:rPr>
                <w:rFonts w:ascii="仿宋_GB2312" w:eastAsia="仿宋_GB2312" w:cs="仿宋_GB2312"/>
                <w:sz w:val="28"/>
                <w:szCs w:val="28"/>
                <w:u w:val="single"/>
                <w:lang w:eastAsia="zh-CN"/>
              </w:rPr>
              <w:t xml:space="preserve">     </w:t>
            </w:r>
            <w:r>
              <w:rPr>
                <w:rFonts w:hint="eastAsia" w:ascii="仿宋_GB2312" w:eastAsia="仿宋_GB2312" w:cs="仿宋_GB2312"/>
                <w:sz w:val="28"/>
                <w:szCs w:val="28"/>
                <w:u w:val="single"/>
                <w:lang w:eastAsia="zh-CN"/>
              </w:rPr>
              <w:t xml:space="preserve">  </w:t>
            </w:r>
            <w:r>
              <w:rPr>
                <w:rFonts w:ascii="仿宋_GB2312" w:eastAsia="仿宋_GB2312" w:cs="仿宋_GB2312"/>
                <w:sz w:val="28"/>
                <w:szCs w:val="28"/>
                <w:u w:val="single"/>
                <w:lang w:eastAsia="zh-CN"/>
              </w:rPr>
              <w:t xml:space="preserve">        </w:t>
            </w:r>
            <w:r>
              <w:rPr>
                <w:rFonts w:hint="eastAsia" w:ascii="仿宋_GB2312" w:eastAsia="仿宋_GB2312" w:cs="仿宋_GB2312"/>
                <w:sz w:val="28"/>
                <w:szCs w:val="28"/>
                <w:lang w:eastAsia="zh-CN"/>
              </w:rPr>
              <w:t>（印刷体）</w:t>
            </w:r>
            <w:r>
              <w:rPr>
                <w:rFonts w:hint="eastAsia" w:ascii="仿宋_GB2312" w:eastAsia="仿宋_GB2312" w:cs="仿宋_GB2312"/>
                <w:sz w:val="28"/>
                <w:szCs w:val="28"/>
                <w:u w:val="single"/>
                <w:lang w:eastAsia="zh-CN"/>
              </w:rPr>
              <w:t xml:space="preserve"> </w:t>
            </w:r>
            <w:r>
              <w:rPr>
                <w:rFonts w:ascii="仿宋_GB2312" w:eastAsia="仿宋_GB2312" w:cs="仿宋_GB2312"/>
                <w:sz w:val="28"/>
                <w:szCs w:val="28"/>
                <w:u w:val="single"/>
                <w:lang w:eastAsia="zh-CN"/>
              </w:rPr>
              <w:t xml:space="preserve">                 </w:t>
            </w:r>
            <w:r>
              <w:rPr>
                <w:rFonts w:hint="eastAsia" w:ascii="仿宋_GB2312" w:eastAsia="仿宋_GB2312" w:cs="仿宋_GB2312"/>
                <w:sz w:val="28"/>
                <w:szCs w:val="28"/>
                <w:lang w:eastAsia="zh-CN"/>
              </w:rPr>
              <w:t>（签名）</w:t>
            </w:r>
          </w:p>
          <w:p>
            <w:pPr>
              <w:spacing w:line="600" w:lineRule="exact"/>
              <w:ind w:left="1" w:hanging="3"/>
              <w:rPr>
                <w:rFonts w:ascii="仿宋_GB2312" w:eastAsia="仿宋_GB2312" w:cs="仿宋_GB2312"/>
                <w:sz w:val="28"/>
                <w:szCs w:val="28"/>
                <w:u w:val="single"/>
                <w:lang w:eastAsia="zh-CN"/>
              </w:rPr>
            </w:pPr>
            <w:r>
              <w:rPr>
                <w:rFonts w:hint="eastAsia" w:ascii="仿宋_GB2312" w:eastAsia="仿宋_GB2312" w:cs="仿宋_GB2312"/>
                <w:sz w:val="28"/>
                <w:szCs w:val="28"/>
                <w:lang w:eastAsia="zh-CN"/>
              </w:rPr>
              <w:t>电话：</w:t>
            </w:r>
            <w:r>
              <w:rPr>
                <w:rFonts w:hint="eastAsia" w:ascii="仿宋_GB2312" w:eastAsia="仿宋_GB2312" w:cs="仿宋_GB2312"/>
                <w:sz w:val="28"/>
                <w:szCs w:val="28"/>
                <w:u w:val="single"/>
                <w:lang w:eastAsia="zh-CN"/>
              </w:rPr>
              <w:t xml:space="preserve"> </w:t>
            </w:r>
            <w:r>
              <w:rPr>
                <w:rFonts w:ascii="仿宋_GB2312" w:eastAsia="仿宋_GB2312" w:cs="仿宋_GB2312"/>
                <w:sz w:val="28"/>
                <w:szCs w:val="28"/>
                <w:u w:val="single"/>
                <w:lang w:eastAsia="zh-CN"/>
              </w:rPr>
              <w:t xml:space="preserve">    </w:t>
            </w:r>
            <w:r>
              <w:rPr>
                <w:rFonts w:hint="eastAsia" w:ascii="仿宋_GB2312" w:eastAsia="仿宋_GB2312" w:cs="仿宋_GB2312"/>
                <w:sz w:val="28"/>
                <w:szCs w:val="28"/>
                <w:u w:val="single"/>
                <w:lang w:eastAsia="zh-CN"/>
              </w:rPr>
              <w:t xml:space="preserve">  </w:t>
            </w:r>
            <w:r>
              <w:rPr>
                <w:rFonts w:ascii="仿宋_GB2312" w:eastAsia="仿宋_GB2312" w:cs="仿宋_GB2312"/>
                <w:sz w:val="28"/>
                <w:szCs w:val="28"/>
                <w:u w:val="single"/>
                <w:lang w:eastAsia="zh-CN"/>
              </w:rPr>
              <w:t xml:space="preserve">      </w:t>
            </w:r>
            <w:r>
              <w:rPr>
                <w:rFonts w:hint="eastAsia" w:ascii="仿宋_GB2312" w:eastAsia="仿宋_GB2312" w:cs="仿宋_GB2312"/>
                <w:sz w:val="28"/>
                <w:szCs w:val="28"/>
                <w:lang w:eastAsia="zh-CN"/>
              </w:rPr>
              <w:t>传真：</w:t>
            </w:r>
            <w:r>
              <w:rPr>
                <w:rFonts w:hint="eastAsia" w:ascii="仿宋_GB2312" w:eastAsia="仿宋_GB2312" w:cs="仿宋_GB2312"/>
                <w:sz w:val="28"/>
                <w:szCs w:val="28"/>
                <w:u w:val="single"/>
                <w:lang w:eastAsia="zh-CN"/>
              </w:rPr>
              <w:t xml:space="preserve"> </w:t>
            </w:r>
            <w:r>
              <w:rPr>
                <w:rFonts w:ascii="仿宋_GB2312" w:eastAsia="仿宋_GB2312" w:cs="仿宋_GB2312"/>
                <w:sz w:val="28"/>
                <w:szCs w:val="28"/>
                <w:u w:val="single"/>
                <w:lang w:eastAsia="zh-CN"/>
              </w:rPr>
              <w:t xml:space="preserve">    </w:t>
            </w:r>
            <w:r>
              <w:rPr>
                <w:rFonts w:hint="eastAsia" w:ascii="仿宋_GB2312" w:eastAsia="仿宋_GB2312" w:cs="仿宋_GB2312"/>
                <w:sz w:val="28"/>
                <w:szCs w:val="28"/>
                <w:u w:val="single"/>
                <w:lang w:eastAsia="zh-CN"/>
              </w:rPr>
              <w:t xml:space="preserve"> </w:t>
            </w:r>
            <w:r>
              <w:rPr>
                <w:rFonts w:ascii="仿宋_GB2312" w:eastAsia="仿宋_GB2312" w:cs="仿宋_GB2312"/>
                <w:sz w:val="28"/>
                <w:szCs w:val="28"/>
                <w:u w:val="single"/>
                <w:lang w:eastAsia="zh-CN"/>
              </w:rPr>
              <w:t xml:space="preserve">     </w:t>
            </w:r>
            <w:r>
              <w:rPr>
                <w:rFonts w:hint="eastAsia" w:ascii="仿宋_GB2312" w:eastAsia="仿宋_GB2312" w:cs="仿宋_GB2312"/>
                <w:sz w:val="28"/>
                <w:szCs w:val="28"/>
                <w:lang w:eastAsia="zh-CN"/>
              </w:rPr>
              <w:t>电子邮箱：</w:t>
            </w:r>
            <w:r>
              <w:rPr>
                <w:rFonts w:hint="eastAsia" w:ascii="仿宋_GB2312" w:eastAsia="仿宋_GB2312" w:cs="仿宋_GB2312"/>
                <w:sz w:val="28"/>
                <w:szCs w:val="28"/>
                <w:u w:val="single"/>
                <w:lang w:eastAsia="zh-CN"/>
              </w:rPr>
              <w:t xml:space="preserve">             </w:t>
            </w:r>
            <w:r>
              <w:rPr>
                <w:rFonts w:hint="eastAsia" w:ascii="仿宋_GB2312" w:eastAsia="仿宋_GB2312" w:cs="仿宋_GB2312"/>
                <w:sz w:val="10"/>
                <w:szCs w:val="10"/>
                <w:u w:val="single"/>
                <w:lang w:eastAsia="zh-CN"/>
              </w:rPr>
              <w:t>.</w:t>
            </w:r>
          </w:p>
          <w:p>
            <w:pPr>
              <w:spacing w:line="600" w:lineRule="exact"/>
              <w:ind w:left="1" w:hanging="3"/>
              <w:rPr>
                <w:rFonts w:ascii="仿宋_GB2312" w:eastAsia="仿宋_GB2312" w:cs="仿宋_GB2312"/>
                <w:sz w:val="28"/>
                <w:szCs w:val="28"/>
                <w:u w:val="single"/>
              </w:rPr>
            </w:pPr>
            <w:r>
              <w:rPr>
                <w:rFonts w:hint="eastAsia" w:ascii="仿宋_GB2312" w:eastAsia="仿宋_GB2312" w:cs="仿宋_GB2312"/>
                <w:sz w:val="28"/>
                <w:szCs w:val="28"/>
              </w:rPr>
              <w:t>通信地址：</w:t>
            </w:r>
            <w:r>
              <w:rPr>
                <w:rFonts w:hint="eastAsia" w:ascii="仿宋_GB2312" w:eastAsia="仿宋_GB2312" w:cs="仿宋_GB2312"/>
                <w:sz w:val="28"/>
                <w:szCs w:val="28"/>
                <w:u w:val="single"/>
                <w:lang w:eastAsia="zh-CN"/>
              </w:rPr>
              <w:t xml:space="preserve">                                                 </w:t>
            </w:r>
            <w:r>
              <w:rPr>
                <w:rFonts w:hint="eastAsia" w:ascii="仿宋_GB2312" w:eastAsia="仿宋_GB2312" w:cs="仿宋_GB2312"/>
                <w:sz w:val="10"/>
                <w:szCs w:val="10"/>
                <w:u w:val="single"/>
                <w:lang w:eastAsia="zh-CN"/>
              </w:rPr>
              <w:t>.</w:t>
            </w:r>
          </w:p>
          <w:p>
            <w:pPr>
              <w:spacing w:line="600" w:lineRule="exact"/>
              <w:ind w:left="1" w:hanging="3"/>
            </w:pPr>
            <w:r>
              <w:rPr>
                <w:rFonts w:hint="eastAsia" w:ascii="仿宋_GB2312" w:eastAsia="仿宋_GB2312" w:cs="仿宋_GB2312"/>
                <w:sz w:val="28"/>
                <w:szCs w:val="28"/>
              </w:rPr>
              <w:t>日期：</w:t>
            </w:r>
            <w:r>
              <w:rPr>
                <w:rFonts w:hint="eastAsia" w:ascii="仿宋_GB2312" w:eastAsia="仿宋_GB2312" w:cs="仿宋_GB2312"/>
                <w:sz w:val="28"/>
                <w:szCs w:val="28"/>
                <w:u w:val="single"/>
                <w:lang w:eastAsia="zh-CN"/>
              </w:rPr>
              <w:t xml:space="preserve">             </w:t>
            </w:r>
            <w:r>
              <w:rPr>
                <w:rFonts w:hint="eastAsia" w:ascii="仿宋_GB2312" w:eastAsia="仿宋_GB2312" w:cs="仿宋_GB2312"/>
                <w:sz w:val="10"/>
                <w:szCs w:val="10"/>
                <w:u w:val="single"/>
                <w:lang w:eastAsia="zh-CN"/>
              </w:rPr>
              <w:t>.</w:t>
            </w:r>
          </w:p>
        </w:tc>
      </w:tr>
    </w:tbl>
    <w:p>
      <w:pPr>
        <w:ind w:left="0" w:hanging="2"/>
        <w:rPr>
          <w:rFonts w:ascii="Arial" w:hAnsi="Arial" w:cs="Arial"/>
          <w:color w:val="000000"/>
          <w:lang w:eastAsia="zh-CN"/>
        </w:rPr>
      </w:pPr>
      <w:r>
        <w:rPr>
          <w:rFonts w:hint="eastAsia"/>
          <w:sz w:val="21"/>
          <w:szCs w:val="21"/>
        </w:rPr>
        <w:t>表-21-145-2023</w:t>
      </w:r>
    </w:p>
    <w:sectPr>
      <w:headerReference r:id="rId7" w:type="first"/>
      <w:footerReference r:id="rId10" w:type="first"/>
      <w:headerReference r:id="rId5" w:type="default"/>
      <w:footerReference r:id="rId8" w:type="default"/>
      <w:headerReference r:id="rId6" w:type="even"/>
      <w:footerReference r:id="rId9" w:type="even"/>
      <w:pgSz w:w="12240" w:h="15840"/>
      <w:pgMar w:top="1418" w:right="1418" w:bottom="1418" w:left="1418" w:header="720" w:footer="1007"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Tms Rmn">
    <w:altName w:val="Times New Roman"/>
    <w:panose1 w:val="02020603040505020304"/>
    <w:charset w:val="00"/>
    <w:family w:val="roman"/>
    <w:pitch w:val="default"/>
    <w:sig w:usb0="00000000" w:usb1="00000000" w:usb2="00000000" w:usb3="00000000" w:csb0="00000001" w:csb1="00000000"/>
  </w:font>
  <w:font w:name="等线 Light">
    <w:altName w:val="华文中宋"/>
    <w:panose1 w:val="02010600030101010101"/>
    <w:charset w:val="86"/>
    <w:family w:val="auto"/>
    <w:pitch w:val="default"/>
    <w:sig w:usb0="00000000" w:usb1="00000000" w:usb2="00000016" w:usb3="00000000" w:csb0="0004000F" w:csb1="00000000"/>
  </w:font>
  <w:font w:name="Georgia">
    <w:altName w:val="FreeSerif"/>
    <w:panose1 w:val="02040502050405020303"/>
    <w:charset w:val="00"/>
    <w:family w:val="roman"/>
    <w:pitch w:val="default"/>
    <w:sig w:usb0="00000000" w:usb1="00000000" w:usb2="00000000" w:usb3="00000000" w:csb0="2000009F" w:csb1="00000000"/>
  </w:font>
  <w:font w:name="Tahoma">
    <w:altName w:val="DejaVu Sans"/>
    <w:panose1 w:val="020B0604030504040204"/>
    <w:charset w:val="00"/>
    <w:family w:val="swiss"/>
    <w:pitch w:val="default"/>
    <w:sig w:usb0="00000000" w:usb1="00000000"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2"/>
      <w:jc w:val="right"/>
      <w:rPr>
        <w:rFonts w:ascii="Times New Roman" w:hAnsi="Times New Roman"/>
        <w:color w:val="000000"/>
      </w:rPr>
    </w:pPr>
    <w:r>
      <w:rPr>
        <w:rFonts w:ascii="Times New Roman" w:hAnsi="Times New Roman"/>
        <w:color w:val="000000"/>
      </w:rPr>
      <w:fldChar w:fldCharType="begin"/>
    </w:r>
    <w:r>
      <w:rPr>
        <w:rFonts w:ascii="Times New Roman" w:hAnsi="Times New Roman" w:eastAsia="Times New Roman"/>
        <w:color w:val="000000"/>
      </w:rPr>
      <w:instrText xml:space="preserve">PAGE</w:instrText>
    </w:r>
    <w:r>
      <w:rPr>
        <w:rFonts w:ascii="Times New Roman" w:hAnsi="Times New Roman"/>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right="360" w:hanging="2"/>
      <w:rPr>
        <w:rFonts w:ascii="Times New Roman" w:hAnsi="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 w:hanging="2"/>
      </w:pPr>
      <w:r>
        <w:separator/>
      </w:r>
    </w:p>
  </w:footnote>
  <w:footnote w:type="continuationSeparator" w:id="1">
    <w:p>
      <w:pPr>
        <w:spacing w:line="240" w:lineRule="auto"/>
        <w:ind w:left="-2"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0E"/>
    <w:rsid w:val="001D6DDB"/>
    <w:rsid w:val="00297251"/>
    <w:rsid w:val="00411F47"/>
    <w:rsid w:val="006F066A"/>
    <w:rsid w:val="0073620E"/>
    <w:rsid w:val="008459A4"/>
    <w:rsid w:val="0090597A"/>
    <w:rsid w:val="00961299"/>
    <w:rsid w:val="00B70655"/>
    <w:rsid w:val="00C450E4"/>
    <w:rsid w:val="00C55181"/>
    <w:rsid w:val="00C852DE"/>
    <w:rsid w:val="00E50A9D"/>
    <w:rsid w:val="00EA4D23"/>
    <w:rsid w:val="1A311D67"/>
    <w:rsid w:val="7B4AB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overflowPunct w:val="0"/>
      <w:autoSpaceDE w:val="0"/>
      <w:autoSpaceDN w:val="0"/>
      <w:adjustRightInd w:val="0"/>
      <w:spacing w:line="1" w:lineRule="atLeast"/>
      <w:ind w:left="-1" w:leftChars="-1" w:hanging="1" w:hangingChars="1"/>
      <w:textAlignment w:val="baseline"/>
      <w:outlineLvl w:val="0"/>
    </w:pPr>
    <w:rPr>
      <w:rFonts w:ascii="Tms Rmn" w:hAnsi="Tms Rmn" w:cs="Times New Roman" w:eastAsiaTheme="minorEastAsia"/>
      <w:position w:val="-1"/>
      <w:lang w:val="en-US" w:eastAsia="en-US" w:bidi="ar-SA"/>
    </w:rPr>
  </w:style>
  <w:style w:type="paragraph" w:styleId="2">
    <w:name w:val="heading 1"/>
    <w:basedOn w:val="1"/>
    <w:next w:val="1"/>
    <w:qFormat/>
    <w:uiPriority w:val="0"/>
    <w:pPr>
      <w:keepNext/>
      <w:jc w:val="center"/>
    </w:pPr>
    <w:rPr>
      <w:rFonts w:ascii="Times New Roman" w:hAnsi="Times New Roman"/>
      <w:b/>
      <w:sz w:val="24"/>
    </w:rPr>
  </w:style>
  <w:style w:type="paragraph" w:styleId="3">
    <w:name w:val="heading 2"/>
    <w:basedOn w:val="1"/>
    <w:next w:val="1"/>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spacing w:before="240" w:after="60"/>
      <w:outlineLvl w:val="3"/>
    </w:pPr>
    <w:rPr>
      <w:rFonts w:ascii="Times New Roman" w:hAnsi="Times New Roman"/>
      <w:b/>
      <w:sz w:val="28"/>
    </w:rPr>
  </w:style>
  <w:style w:type="paragraph" w:styleId="6">
    <w:name w:val="heading 5"/>
    <w:basedOn w:val="1"/>
    <w:next w:val="1"/>
    <w:qFormat/>
    <w:uiPriority w:val="0"/>
    <w:pPr>
      <w:keepNext/>
      <w:jc w:val="center"/>
      <w:outlineLvl w:val="4"/>
    </w:pPr>
    <w:rPr>
      <w:rFonts w:ascii="Times New Roman" w:hAnsi="Times New Roman"/>
      <w:i/>
    </w:rPr>
  </w:style>
  <w:style w:type="paragraph" w:styleId="7">
    <w:name w:val="heading 6"/>
    <w:basedOn w:val="1"/>
    <w:next w:val="1"/>
    <w:qFormat/>
    <w:uiPriority w:val="0"/>
    <w:pPr>
      <w:keepNext/>
      <w:keepLines/>
      <w:spacing w:before="200" w:after="40"/>
      <w:outlineLvl w:val="5"/>
    </w:pPr>
    <w:rPr>
      <w:b/>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qFormat/>
    <w:uiPriority w:val="0"/>
  </w:style>
  <w:style w:type="paragraph" w:styleId="9">
    <w:name w:val="Body Text 3"/>
    <w:basedOn w:val="1"/>
    <w:qFormat/>
    <w:uiPriority w:val="0"/>
    <w:pPr>
      <w:widowControl w:val="0"/>
      <w:tabs>
        <w:tab w:val="left" w:pos="0"/>
        <w:tab w:val="left" w:pos="1142"/>
        <w:tab w:val="left" w:pos="2164"/>
      </w:tabs>
      <w:overflowPunct/>
      <w:spacing w:line="331" w:lineRule="atLeast"/>
      <w:ind w:right="28"/>
      <w:textAlignment w:val="auto"/>
    </w:pPr>
    <w:rPr>
      <w:rFonts w:ascii="Times New Roman" w:hAnsi="Times New Roman"/>
      <w:sz w:val="24"/>
      <w:szCs w:val="22"/>
    </w:rPr>
  </w:style>
  <w:style w:type="paragraph" w:styleId="10">
    <w:name w:val="Body Text"/>
    <w:basedOn w:val="1"/>
    <w:qFormat/>
    <w:uiPriority w:val="0"/>
    <w:pPr>
      <w:spacing w:after="120"/>
    </w:pPr>
  </w:style>
  <w:style w:type="paragraph" w:styleId="11">
    <w:name w:val="Body Text Indent"/>
    <w:basedOn w:val="1"/>
    <w:qFormat/>
    <w:uiPriority w:val="0"/>
    <w:pPr>
      <w:spacing w:after="120"/>
      <w:ind w:left="360"/>
    </w:pPr>
  </w:style>
  <w:style w:type="paragraph" w:styleId="12">
    <w:name w:val="Body Text Indent 2"/>
    <w:basedOn w:val="1"/>
    <w:qFormat/>
    <w:uiPriority w:val="0"/>
    <w:pPr>
      <w:spacing w:after="120" w:line="480" w:lineRule="auto"/>
      <w:ind w:left="360"/>
    </w:pPr>
  </w:style>
  <w:style w:type="paragraph" w:styleId="13">
    <w:name w:val="Balloon Text"/>
    <w:basedOn w:val="1"/>
    <w:qFormat/>
    <w:uiPriority w:val="0"/>
    <w:rPr>
      <w:sz w:val="18"/>
      <w:szCs w:val="18"/>
    </w:rPr>
  </w:style>
  <w:style w:type="paragraph" w:styleId="14">
    <w:name w:val="footer"/>
    <w:basedOn w:val="1"/>
    <w:qFormat/>
    <w:uiPriority w:val="0"/>
    <w:pPr>
      <w:tabs>
        <w:tab w:val="center" w:pos="4320"/>
        <w:tab w:val="right" w:pos="8640"/>
      </w:tabs>
    </w:pPr>
  </w:style>
  <w:style w:type="paragraph" w:styleId="15">
    <w:name w:val="header"/>
    <w:basedOn w:val="1"/>
    <w:qFormat/>
    <w:uiPriority w:val="0"/>
    <w:pPr>
      <w:tabs>
        <w:tab w:val="center" w:pos="4320"/>
        <w:tab w:val="right" w:pos="8640"/>
      </w:tabs>
    </w:pPr>
  </w:style>
  <w:style w:type="paragraph" w:styleId="16">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7">
    <w:name w:val="Normal (Web)"/>
    <w:basedOn w:val="1"/>
    <w:qFormat/>
    <w:uiPriority w:val="0"/>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8">
    <w:name w:val="Title"/>
    <w:basedOn w:val="1"/>
    <w:next w:val="1"/>
    <w:qFormat/>
    <w:uiPriority w:val="0"/>
    <w:pPr>
      <w:keepNext/>
      <w:keepLines/>
      <w:spacing w:before="480" w:after="120"/>
    </w:pPr>
    <w:rPr>
      <w:b/>
      <w:sz w:val="72"/>
      <w:szCs w:val="72"/>
    </w:rPr>
  </w:style>
  <w:style w:type="paragraph" w:styleId="19">
    <w:name w:val="annotation subject"/>
    <w:basedOn w:val="8"/>
    <w:next w:val="8"/>
    <w:qFormat/>
    <w:uiPriority w:val="0"/>
    <w:rPr>
      <w:b/>
      <w:bCs/>
    </w:rPr>
  </w:style>
  <w:style w:type="table" w:styleId="21">
    <w:name w:val="Table Grid"/>
    <w:basedOn w:val="20"/>
    <w:qFormat/>
    <w:uiPriority w:val="59"/>
    <w:pPr>
      <w:suppressAutoHyphens/>
      <w:spacing w:line="1" w:lineRule="atLeast"/>
      <w:ind w:left="-1" w:leftChars="-1" w:hanging="1" w:hangingChars="1"/>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rPr>
      <w:w w:val="100"/>
      <w:position w:val="-1"/>
      <w:vertAlign w:val="baseline"/>
      <w:cs w:val="0"/>
    </w:rPr>
  </w:style>
  <w:style w:type="character" w:styleId="24">
    <w:name w:val="annotation reference"/>
    <w:qFormat/>
    <w:uiPriority w:val="0"/>
    <w:rPr>
      <w:w w:val="100"/>
      <w:position w:val="-1"/>
      <w:sz w:val="21"/>
      <w:szCs w:val="21"/>
      <w:vertAlign w:val="baseline"/>
      <w:cs w:val="0"/>
    </w:rPr>
  </w:style>
  <w:style w:type="table" w:customStyle="1" w:styleId="25">
    <w:name w:val="Table Normal"/>
    <w:qFormat/>
    <w:uiPriority w:val="0"/>
    <w:tblPr>
      <w:tblCellMar>
        <w:top w:w="0" w:type="dxa"/>
        <w:left w:w="0" w:type="dxa"/>
        <w:bottom w:w="0" w:type="dxa"/>
        <w:right w:w="0" w:type="dxa"/>
      </w:tblCellMar>
    </w:tblPr>
  </w:style>
  <w:style w:type="paragraph" w:customStyle="1" w:styleId="26">
    <w:name w:val="Normln"/>
    <w:qFormat/>
    <w:uiPriority w:val="0"/>
    <w:pPr>
      <w:suppressAutoHyphens/>
      <w:spacing w:line="1" w:lineRule="atLeast"/>
      <w:ind w:left="-1" w:leftChars="-1" w:hanging="1" w:hangingChars="1"/>
      <w:textAlignment w:val="top"/>
      <w:outlineLvl w:val="0"/>
    </w:pPr>
    <w:rPr>
      <w:rFonts w:ascii="Arial" w:hAnsi="Arial" w:cs="Times New Roman" w:eastAsiaTheme="minorEastAsia"/>
      <w:snapToGrid w:val="0"/>
      <w:position w:val="-1"/>
      <w:sz w:val="24"/>
      <w:lang w:val="en-US" w:eastAsia="en-US" w:bidi="ar-SA"/>
    </w:rPr>
  </w:style>
  <w:style w:type="paragraph" w:customStyle="1" w:styleId="27">
    <w:name w:val="Hanging Indent"/>
    <w:basedOn w:val="11"/>
    <w:qFormat/>
    <w:uiPriority w:val="0"/>
    <w:pPr>
      <w:overflowPunct/>
      <w:autoSpaceDE/>
      <w:autoSpaceDN/>
      <w:adjustRightInd/>
      <w:spacing w:after="0"/>
      <w:ind w:left="540" w:hanging="540"/>
      <w:textAlignment w:val="auto"/>
    </w:pPr>
    <w:rPr>
      <w:rFonts w:ascii="Times New Roman" w:hAnsi="Times New Roman"/>
      <w:sz w:val="24"/>
    </w:rPr>
  </w:style>
  <w:style w:type="paragraph" w:customStyle="1" w:styleId="28">
    <w:name w:val="Balloon Text1"/>
    <w:basedOn w:val="1"/>
    <w:qFormat/>
    <w:uiPriority w:val="0"/>
    <w:rPr>
      <w:rFonts w:ascii="Tahoma" w:hAnsi="Tahoma" w:cs="Tahoma"/>
      <w:sz w:val="16"/>
      <w:szCs w:val="16"/>
    </w:rPr>
  </w:style>
  <w:style w:type="paragraph" w:customStyle="1" w:styleId="29">
    <w:name w:val="Default"/>
    <w:qFormat/>
    <w:uiPriority w:val="0"/>
    <w:pPr>
      <w:widowControl w:val="0"/>
      <w:suppressAutoHyphens/>
      <w:autoSpaceDE w:val="0"/>
      <w:autoSpaceDN w:val="0"/>
      <w:adjustRightInd w:val="0"/>
      <w:spacing w:line="1" w:lineRule="atLeast"/>
      <w:ind w:left="-1" w:leftChars="-1" w:hanging="1" w:hangingChars="1"/>
      <w:textAlignment w:val="top"/>
      <w:outlineLvl w:val="0"/>
    </w:pPr>
    <w:rPr>
      <w:rFonts w:ascii="Times New Roman" w:hAnsi="Times New Roman" w:cs="Times New Roman" w:eastAsiaTheme="minorEastAsia"/>
      <w:color w:val="000000"/>
      <w:position w:val="-1"/>
      <w:sz w:val="24"/>
      <w:szCs w:val="24"/>
      <w:lang w:val="en-US" w:eastAsia="zh-CN" w:bidi="ar-SA"/>
    </w:rPr>
  </w:style>
  <w:style w:type="paragraph" w:customStyle="1" w:styleId="30">
    <w:name w:val="Revision"/>
    <w:qFormat/>
    <w:uiPriority w:val="0"/>
    <w:pPr>
      <w:suppressAutoHyphens/>
      <w:spacing w:line="1" w:lineRule="atLeast"/>
      <w:ind w:left="-1" w:leftChars="-1" w:hanging="1" w:hangingChars="1"/>
      <w:textAlignment w:val="top"/>
      <w:outlineLvl w:val="0"/>
    </w:pPr>
    <w:rPr>
      <w:rFonts w:ascii="Tms Rmn" w:hAnsi="Tms Rmn" w:cs="Times New Roman" w:eastAsiaTheme="minorEastAsia"/>
      <w:position w:val="-1"/>
      <w:lang w:val="en-US" w:eastAsia="en-US" w:bidi="ar-SA"/>
    </w:rPr>
  </w:style>
  <w:style w:type="character" w:customStyle="1" w:styleId="31">
    <w:name w:val="fontstyle01"/>
    <w:qFormat/>
    <w:uiPriority w:val="0"/>
    <w:rPr>
      <w:rFonts w:hint="default" w:ascii="Arial" w:hAnsi="Arial" w:cs="Arial"/>
      <w:color w:val="000000"/>
      <w:w w:val="100"/>
      <w:position w:val="-1"/>
      <w:sz w:val="20"/>
      <w:szCs w:val="20"/>
      <w:vertAlign w:val="baseline"/>
      <w:cs w:val="0"/>
    </w:rPr>
  </w:style>
  <w:style w:type="character" w:customStyle="1" w:styleId="32">
    <w:name w:val="标题 2 字符"/>
    <w:qFormat/>
    <w:uiPriority w:val="0"/>
    <w:rPr>
      <w:rFonts w:ascii="等线 Light" w:hAnsi="等线 Light" w:eastAsia="等线 Light" w:cs="Times New Roman"/>
      <w:b/>
      <w:bCs/>
      <w:w w:val="100"/>
      <w:position w:val="-1"/>
      <w:sz w:val="32"/>
      <w:szCs w:val="32"/>
      <w:vertAlign w:val="baseline"/>
      <w:cs w:val="0"/>
      <w:lang w:eastAsia="en-US"/>
    </w:rPr>
  </w:style>
  <w:style w:type="paragraph" w:customStyle="1" w:styleId="33">
    <w:name w:val="Policy Text"/>
    <w:qFormat/>
    <w:uiPriority w:val="0"/>
    <w:pPr>
      <w:suppressAutoHyphens/>
      <w:spacing w:after="240" w:line="1" w:lineRule="atLeast"/>
      <w:ind w:left="-1" w:leftChars="-1" w:hanging="1" w:hangingChars="1"/>
      <w:textAlignment w:val="top"/>
      <w:outlineLvl w:val="0"/>
    </w:pPr>
    <w:rPr>
      <w:rFonts w:ascii="Times New Roman" w:hAnsi="Times New Roman" w:cs="Times New Roman" w:eastAsiaTheme="minorEastAsia"/>
      <w:position w:val="-1"/>
      <w:sz w:val="24"/>
      <w:szCs w:val="24"/>
      <w:lang w:val="en-US" w:eastAsia="en-US" w:bidi="ar-SA"/>
    </w:rPr>
  </w:style>
  <w:style w:type="paragraph" w:customStyle="1" w:styleId="34">
    <w:name w:val="列出段落1"/>
    <w:basedOn w:val="1"/>
    <w:qFormat/>
    <w:uiPriority w:val="0"/>
    <w:pPr>
      <w:widowControl w:val="0"/>
      <w:overflowPunct/>
      <w:spacing w:before="120"/>
      <w:ind w:left="1280" w:hanging="360"/>
      <w:textAlignment w:val="auto"/>
    </w:pPr>
    <w:rPr>
      <w:rFonts w:ascii="Times New Roman" w:hAnsi="Times New Roman" w:eastAsia="等线"/>
      <w:sz w:val="24"/>
      <w:szCs w:val="24"/>
    </w:rPr>
  </w:style>
  <w:style w:type="character" w:customStyle="1" w:styleId="35">
    <w:name w:val="列出段落 字符"/>
    <w:qFormat/>
    <w:uiPriority w:val="0"/>
    <w:rPr>
      <w:w w:val="100"/>
      <w:position w:val="-1"/>
      <w:sz w:val="24"/>
      <w:szCs w:val="24"/>
      <w:vertAlign w:val="baseline"/>
      <w:cs w:val="0"/>
      <w:lang w:eastAsia="en-US"/>
    </w:rPr>
  </w:style>
  <w:style w:type="paragraph" w:customStyle="1" w:styleId="36">
    <w:name w:val="table_title"/>
    <w:basedOn w:val="1"/>
    <w:qFormat/>
    <w:uiPriority w:val="0"/>
    <w:pPr>
      <w:overflowPunct/>
      <w:autoSpaceDE/>
      <w:autoSpaceDN/>
      <w:adjustRightInd/>
      <w:spacing w:before="100" w:beforeAutospacing="1" w:after="100" w:afterAutospacing="1"/>
      <w:jc w:val="center"/>
      <w:textAlignment w:val="auto"/>
    </w:pPr>
    <w:rPr>
      <w:rFonts w:ascii="宋体" w:hAnsi="宋体" w:cs="宋体"/>
      <w:b/>
      <w:bCs/>
      <w:sz w:val="24"/>
      <w:szCs w:val="24"/>
      <w:lang w:eastAsia="zh-CN"/>
    </w:rPr>
  </w:style>
  <w:style w:type="paragraph" w:customStyle="1" w:styleId="37">
    <w:name w:val="table_note"/>
    <w:basedOn w:val="1"/>
    <w:qFormat/>
    <w:uiPriority w:val="0"/>
    <w:pPr>
      <w:overflowPunct/>
      <w:autoSpaceDE/>
      <w:autoSpaceDN/>
      <w:adjustRightInd/>
      <w:spacing w:before="100" w:beforeAutospacing="1" w:after="100" w:afterAutospacing="1"/>
      <w:textAlignment w:val="auto"/>
    </w:pPr>
    <w:rPr>
      <w:rFonts w:ascii="宋体" w:hAnsi="宋体" w:cs="宋体"/>
      <w:sz w:val="24"/>
      <w:szCs w:val="24"/>
      <w:lang w:eastAsia="zh-CN"/>
    </w:rPr>
  </w:style>
  <w:style w:type="character" w:customStyle="1" w:styleId="38">
    <w:name w:val="fontstyle21"/>
    <w:qFormat/>
    <w:uiPriority w:val="0"/>
    <w:rPr>
      <w:rFonts w:hint="default" w:ascii="Calibri" w:hAnsi="Calibri" w:cs="Calibri"/>
      <w:color w:val="000000"/>
      <w:w w:val="100"/>
      <w:position w:val="-1"/>
      <w:sz w:val="22"/>
      <w:szCs w:val="22"/>
      <w:vertAlign w:val="baseline"/>
      <w:cs w:val="0"/>
    </w:rPr>
  </w:style>
  <w:style w:type="table" w:customStyle="1" w:styleId="39">
    <w:name w:val="_Style 39"/>
    <w:basedOn w:val="25"/>
    <w:qFormat/>
    <w:uiPriority w:val="0"/>
    <w:tblPr>
      <w:tblCellMar>
        <w:left w:w="108" w:type="dxa"/>
        <w:right w:w="108" w:type="dxa"/>
      </w:tblCellMar>
    </w:tblPr>
  </w:style>
  <w:style w:type="table" w:customStyle="1" w:styleId="40">
    <w:name w:val="_Style 40"/>
    <w:basedOn w:val="25"/>
    <w:qFormat/>
    <w:uiPriority w:val="0"/>
    <w:tblPr>
      <w:tblCellMar>
        <w:left w:w="108" w:type="dxa"/>
        <w:right w:w="108" w:type="dxa"/>
      </w:tblCellMar>
    </w:tblPr>
  </w:style>
  <w:style w:type="table" w:customStyle="1" w:styleId="41">
    <w:name w:val="_Style 41"/>
    <w:basedOn w:val="25"/>
    <w:qFormat/>
    <w:uiPriority w:val="0"/>
    <w:tblPr>
      <w:tblCellMar>
        <w:left w:w="108"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Pages>
  <Words>767</Words>
  <Characters>934</Characters>
  <Lines>8</Lines>
  <Paragraphs>2</Paragraphs>
  <TotalTime>10</TotalTime>
  <ScaleCrop>false</ScaleCrop>
  <LinksUpToDate>false</LinksUpToDate>
  <CharactersWithSpaces>1086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2024-03-06T09:56:00Z</dcterms:created>
  <dc:creator>Transport Airplane Directorate</dc:creator>
  <cp:lastModifiedBy>于荟文</cp:lastModifiedBy>
  <dcterms:modified xsi:type="dcterms:W3CDTF">2025-02-10T08:29:28Z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62E9BFA258784905824B0D3B713257B4_12</vt:lpwstr>
  </property>
  <property fmtid="{D5CDD505-2E9C-101B-9397-08002B2CF9AE}" pid="4" name="TitusGUID">
    <vt:lpwstr>d42c61c3-c337-4ac7-ae22-41aaa17ef5cf</vt:lpwstr>
  </property>
  <property fmtid="{D5CDD505-2E9C-101B-9397-08002B2CF9AE}" pid="5" name="ClassificationUserID">
    <vt:lpwstr>g415288</vt:lpwstr>
  </property>
  <property fmtid="{D5CDD505-2E9C-101B-9397-08002B2CF9AE}" pid="6" name="ClassificationUTCDatestamp">
    <vt:lpwstr>2023-12-06T08:20:58.6129348Z</vt:lpwstr>
  </property>
  <property fmtid="{D5CDD505-2E9C-101B-9397-08002B2CF9AE}" pid="7" name="Taxonomy Reference">
    <vt:lpwstr>AH v3.2 -  M1943_Appendix C_4</vt:lpwstr>
  </property>
  <property fmtid="{D5CDD505-2E9C-101B-9397-08002B2CF9AE}" pid="8" name="e-tag">
    <vt:lpwstr>XXPCA|||||XXCCA</vt:lpwstr>
  </property>
  <property fmtid="{D5CDD505-2E9C-101B-9397-08002B2CF9AE}" pid="9" name="DataSensitivity">
    <vt:lpwstr>Not or Basic Personal Data|||||Not Applicable</vt:lpwstr>
  </property>
  <property fmtid="{D5CDD505-2E9C-101B-9397-08002B2CF9AE}" pid="10" name="TVM">
    <vt:lpwstr>N</vt:lpwstr>
  </property>
  <property fmtid="{D5CDD505-2E9C-101B-9397-08002B2CF9AE}" pid="11" name="TempHistorization">
    <vt:lpwstr>,||||||||||||||g415288|2023-12-06T08:20:59.0275792Z</vt:lpwstr>
  </property>
  <property fmtid="{D5CDD505-2E9C-101B-9397-08002B2CF9AE}" pid="12" name="Historization">
    <vt:lpwstr>EC_Rationale|EC_National_Country|EC_EX_Country|EC_NationalRegulationTag|EC_EXRegulationTagEAR|EC_EXRegulationTagITAR|DECommonECClassificationCode|ESCommonECClassificationCode|FRMLAMADUClassificationCode|GBCommonECClassificationCode|ECCClassificationCode1|</vt:lpwstr>
  </property>
  <property fmtid="{D5CDD505-2E9C-101B-9397-08002B2CF9AE}" pid="13" name="DP">
    <vt:lpwstr>NBPD</vt:lpwstr>
  </property>
  <property fmtid="{D5CDD505-2E9C-101B-9397-08002B2CF9AE}" pid="14" name="EC1">
    <vt:lpwstr>NT</vt:lpwstr>
  </property>
  <property fmtid="{D5CDD505-2E9C-101B-9397-08002B2CF9AE}" pid="15" name="EC2">
    <vt:lpwstr>NT</vt:lpwstr>
  </property>
  <property fmtid="{D5CDD505-2E9C-101B-9397-08002B2CF9AE}" pid="16" name="NSJ">
    <vt:lpwstr>NA</vt:lpwstr>
  </property>
  <property fmtid="{D5CDD505-2E9C-101B-9397-08002B2CF9AE}" pid="17" name="CC">
    <vt:lpwstr>NA</vt:lpwstr>
  </property>
  <property fmtid="{D5CDD505-2E9C-101B-9397-08002B2CF9AE}" pid="18" name="BPD">
    <vt:lpwstr>B</vt:lpwstr>
  </property>
  <property fmtid="{D5CDD505-2E9C-101B-9397-08002B2CF9AE}" pid="19" name="VM">
    <vt:lpwstr>N</vt:lpwstr>
  </property>
  <property fmtid="{D5CDD505-2E9C-101B-9397-08002B2CF9AE}" pid="20" name="KSOTemplateDocerSaveRecord">
    <vt:lpwstr>eyJoZGlkIjoiMmFhNmEwZDU5YTIyM2YzY2FiNzdmZmNiMDgxYmE2ZGYiLCJ1c2VySWQiOiI0OTEzODYxNjkifQ==</vt:lpwstr>
  </property>
</Properties>
</file>