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CA" w:rsidRDefault="004D40CA">
      <w:pPr>
        <w:jc w:val="center"/>
        <w:rPr>
          <w:rFonts w:ascii="方正小标宋简体" w:eastAsia="方正小标宋简体" w:hAnsi="方正小标宋简体" w:cs="仿宋_GB2312"/>
          <w:color w:val="060607"/>
          <w:spacing w:val="4"/>
          <w:sz w:val="44"/>
          <w:szCs w:val="44"/>
          <w:shd w:val="clear" w:color="auto" w:fill="FFFFFF"/>
        </w:rPr>
      </w:pPr>
    </w:p>
    <w:p w:rsidR="008B386B" w:rsidRDefault="00CB6359">
      <w:pPr>
        <w:jc w:val="center"/>
        <w:rPr>
          <w:rFonts w:ascii="方正小标宋简体" w:eastAsia="方正小标宋简体" w:hAnsi="方正小标宋简体" w:cs="仿宋_GB2312"/>
          <w:color w:val="060607"/>
          <w:spacing w:val="4"/>
          <w:sz w:val="44"/>
          <w:szCs w:val="44"/>
          <w:shd w:val="clear" w:color="auto" w:fill="FFFFFF"/>
        </w:rPr>
      </w:pPr>
      <w:r w:rsidRPr="004D40CA">
        <w:rPr>
          <w:rFonts w:ascii="方正小标宋简体" w:eastAsia="方正小标宋简体" w:hAnsi="方正小标宋简体" w:cs="仿宋_GB2312" w:hint="eastAsia"/>
          <w:color w:val="060607"/>
          <w:spacing w:val="4"/>
          <w:sz w:val="44"/>
          <w:szCs w:val="44"/>
          <w:shd w:val="clear" w:color="auto" w:fill="FFFFFF"/>
        </w:rPr>
        <w:t>空管系统</w:t>
      </w:r>
      <w:r>
        <w:rPr>
          <w:rFonts w:ascii="方正小标宋简体" w:eastAsia="方正小标宋简体" w:hAnsi="方正小标宋简体" w:cs="仿宋_GB2312" w:hint="eastAsia"/>
          <w:color w:val="060607"/>
          <w:spacing w:val="4"/>
          <w:sz w:val="44"/>
          <w:szCs w:val="44"/>
          <w:shd w:val="clear" w:color="auto" w:fill="FFFFFF"/>
        </w:rPr>
        <w:t>安全</w:t>
      </w:r>
      <w:r w:rsidRPr="004D40CA">
        <w:rPr>
          <w:rFonts w:ascii="方正小标宋简体" w:eastAsia="方正小标宋简体" w:hAnsi="方正小标宋简体" w:cs="仿宋_GB2312" w:hint="eastAsia"/>
          <w:color w:val="060607"/>
          <w:spacing w:val="4"/>
          <w:sz w:val="44"/>
          <w:szCs w:val="44"/>
          <w:shd w:val="clear" w:color="auto" w:fill="FFFFFF"/>
        </w:rPr>
        <w:t>保障能力指标体系填报说明</w:t>
      </w:r>
    </w:p>
    <w:p w:rsidR="004D40CA" w:rsidRPr="004D40CA" w:rsidRDefault="004D40CA">
      <w:pPr>
        <w:jc w:val="center"/>
        <w:rPr>
          <w:rFonts w:ascii="方正小标宋简体" w:eastAsia="方正小标宋简体" w:hAnsi="方正小标宋简体" w:cs="仿宋_GB2312"/>
          <w:color w:val="060607"/>
          <w:spacing w:val="4"/>
          <w:sz w:val="44"/>
          <w:szCs w:val="44"/>
          <w:shd w:val="clear" w:color="auto" w:fill="FFFFFF"/>
        </w:rPr>
      </w:pPr>
    </w:p>
    <w:p w:rsidR="008B386B" w:rsidRPr="004D40CA" w:rsidRDefault="00CB6359" w:rsidP="00084BE4">
      <w:pPr>
        <w:ind w:firstLineChars="200" w:firstLine="656"/>
        <w:rPr>
          <w:rFonts w:ascii="黑体" w:eastAsia="黑体" w:hAnsi="黑体" w:cs="仿宋_GB2312"/>
          <w:color w:val="060607"/>
          <w:spacing w:val="4"/>
          <w:sz w:val="32"/>
          <w:szCs w:val="32"/>
          <w:shd w:val="clear" w:color="auto" w:fill="FFFFFF"/>
        </w:rPr>
      </w:pPr>
      <w:r w:rsidRPr="004D40CA">
        <w:rPr>
          <w:rFonts w:ascii="黑体" w:eastAsia="黑体" w:hAnsi="黑体" w:cs="仿宋_GB2312" w:hint="eastAsia"/>
          <w:color w:val="060607"/>
          <w:spacing w:val="4"/>
          <w:sz w:val="32"/>
          <w:szCs w:val="32"/>
          <w:shd w:val="clear" w:color="auto" w:fill="FFFFFF"/>
        </w:rPr>
        <w:t>一</w:t>
      </w:r>
      <w:r w:rsidR="004D40CA" w:rsidRPr="004D40CA">
        <w:rPr>
          <w:rFonts w:ascii="黑体" w:eastAsia="黑体" w:hAnsi="黑体" w:cs="仿宋_GB2312" w:hint="eastAsia"/>
          <w:color w:val="060607"/>
          <w:spacing w:val="4"/>
          <w:sz w:val="32"/>
          <w:szCs w:val="32"/>
          <w:shd w:val="clear" w:color="auto" w:fill="FFFFFF"/>
        </w:rPr>
        <w:t>、</w:t>
      </w:r>
      <w:r w:rsidRPr="004D40CA">
        <w:rPr>
          <w:rFonts w:ascii="黑体" w:eastAsia="黑体" w:hAnsi="黑体" w:cs="仿宋_GB2312" w:hint="eastAsia"/>
          <w:color w:val="060607"/>
          <w:spacing w:val="4"/>
          <w:sz w:val="32"/>
          <w:szCs w:val="32"/>
          <w:shd w:val="clear" w:color="auto" w:fill="FFFFFF"/>
        </w:rPr>
        <w:t>指标体系构成</w:t>
      </w:r>
    </w:p>
    <w:p w:rsidR="008B386B" w:rsidRPr="004D40CA" w:rsidRDefault="00CB6359">
      <w:pPr>
        <w:ind w:firstLineChars="200" w:firstLine="656"/>
        <w:rPr>
          <w:rFonts w:ascii="仿宋_GB2312" w:eastAsia="仿宋_GB2312" w:hAnsi="仿宋_GB2312" w:cs="仿宋_GB2312"/>
          <w:color w:val="060607"/>
          <w:spacing w:val="4"/>
          <w:sz w:val="32"/>
          <w:szCs w:val="32"/>
        </w:rPr>
      </w:pPr>
      <w:r w:rsidRPr="004D40CA">
        <w:rPr>
          <w:rFonts w:ascii="仿宋_GB2312" w:eastAsia="仿宋_GB2312" w:hAnsi="仿宋_GB2312" w:cs="仿宋_GB2312" w:hint="eastAsia"/>
          <w:color w:val="060607"/>
          <w:spacing w:val="4"/>
          <w:sz w:val="32"/>
          <w:szCs w:val="32"/>
          <w:shd w:val="clear" w:color="auto" w:fill="FFFFFF"/>
        </w:rPr>
        <w:t>本指标体系由基本情况、人员胜任力、设施设备、运行环境、安全管理5个模块组成，各模块下分为指标和子指标，不同业务以不同颜色背景作大致区分。</w:t>
      </w:r>
      <w:r w:rsidRPr="004D40CA">
        <w:rPr>
          <w:rFonts w:ascii="仿宋_GB2312" w:eastAsia="仿宋_GB2312" w:hAnsi="仿宋_GB2312" w:cs="仿宋_GB2312" w:hint="eastAsia"/>
          <w:color w:val="060607"/>
          <w:spacing w:val="4"/>
          <w:sz w:val="32"/>
          <w:szCs w:val="32"/>
        </w:rPr>
        <w:t>如绿色为塔台相关业务，橘色为进</w:t>
      </w:r>
      <w:proofErr w:type="gramStart"/>
      <w:r w:rsidRPr="004D40CA">
        <w:rPr>
          <w:rFonts w:ascii="仿宋_GB2312" w:eastAsia="仿宋_GB2312" w:hAnsi="仿宋_GB2312" w:cs="仿宋_GB2312" w:hint="eastAsia"/>
          <w:color w:val="060607"/>
          <w:spacing w:val="4"/>
          <w:sz w:val="32"/>
          <w:szCs w:val="32"/>
        </w:rPr>
        <w:t>近相关</w:t>
      </w:r>
      <w:proofErr w:type="gramEnd"/>
      <w:r w:rsidRPr="004D40CA">
        <w:rPr>
          <w:rFonts w:ascii="仿宋_GB2312" w:eastAsia="仿宋_GB2312" w:hAnsi="仿宋_GB2312" w:cs="仿宋_GB2312" w:hint="eastAsia"/>
          <w:color w:val="060607"/>
          <w:spacing w:val="4"/>
          <w:sz w:val="32"/>
          <w:szCs w:val="32"/>
        </w:rPr>
        <w:t>业务，白色为安全管理</w:t>
      </w:r>
      <w:r w:rsidR="004D40CA">
        <w:rPr>
          <w:rFonts w:ascii="仿宋_GB2312" w:eastAsia="仿宋_GB2312" w:hAnsi="仿宋_GB2312" w:cs="仿宋_GB2312" w:hint="eastAsia"/>
          <w:color w:val="060607"/>
          <w:spacing w:val="4"/>
          <w:sz w:val="32"/>
          <w:szCs w:val="32"/>
        </w:rPr>
        <w:t>相关业务</w:t>
      </w:r>
      <w:r w:rsidRPr="004D40CA">
        <w:rPr>
          <w:rFonts w:ascii="仿宋_GB2312" w:eastAsia="仿宋_GB2312" w:hAnsi="仿宋_GB2312" w:cs="仿宋_GB2312" w:hint="eastAsia"/>
          <w:color w:val="060607"/>
          <w:spacing w:val="4"/>
          <w:sz w:val="32"/>
          <w:szCs w:val="32"/>
        </w:rPr>
        <w:t>，粉色为通</w:t>
      </w:r>
      <w:proofErr w:type="gramStart"/>
      <w:r w:rsidRPr="004D40CA">
        <w:rPr>
          <w:rFonts w:ascii="仿宋_GB2312" w:eastAsia="仿宋_GB2312" w:hAnsi="仿宋_GB2312" w:cs="仿宋_GB2312" w:hint="eastAsia"/>
          <w:color w:val="060607"/>
          <w:spacing w:val="4"/>
          <w:sz w:val="32"/>
          <w:szCs w:val="32"/>
        </w:rPr>
        <w:t>导相关</w:t>
      </w:r>
      <w:proofErr w:type="gramEnd"/>
      <w:r w:rsidRPr="004D40CA">
        <w:rPr>
          <w:rFonts w:ascii="仿宋_GB2312" w:eastAsia="仿宋_GB2312" w:hAnsi="仿宋_GB2312" w:cs="仿宋_GB2312" w:hint="eastAsia"/>
          <w:color w:val="060607"/>
          <w:spacing w:val="4"/>
          <w:sz w:val="32"/>
          <w:szCs w:val="32"/>
        </w:rPr>
        <w:t>业务，蓝色为气象相关业务，紫色为情报相关业务。</w:t>
      </w:r>
    </w:p>
    <w:p w:rsidR="008B386B" w:rsidRPr="004D40CA" w:rsidRDefault="00CB6359" w:rsidP="00084BE4">
      <w:pPr>
        <w:ind w:firstLineChars="200" w:firstLine="656"/>
        <w:rPr>
          <w:rFonts w:ascii="黑体" w:eastAsia="黑体" w:hAnsi="黑体" w:cs="仿宋_GB2312"/>
          <w:color w:val="060607"/>
          <w:spacing w:val="4"/>
          <w:sz w:val="32"/>
          <w:szCs w:val="32"/>
          <w:shd w:val="clear" w:color="auto" w:fill="FFFFFF"/>
        </w:rPr>
      </w:pPr>
      <w:r w:rsidRPr="004D40CA">
        <w:rPr>
          <w:rFonts w:ascii="黑体" w:eastAsia="黑体" w:hAnsi="黑体" w:cs="仿宋_GB2312" w:hint="eastAsia"/>
          <w:color w:val="060607"/>
          <w:spacing w:val="4"/>
          <w:sz w:val="32"/>
          <w:szCs w:val="32"/>
          <w:shd w:val="clear" w:color="auto" w:fill="FFFFFF"/>
        </w:rPr>
        <w:t>二</w:t>
      </w:r>
      <w:r w:rsidR="004D40CA">
        <w:rPr>
          <w:rFonts w:ascii="黑体" w:eastAsia="黑体" w:hAnsi="黑体" w:cs="仿宋_GB2312" w:hint="eastAsia"/>
          <w:color w:val="060607"/>
          <w:spacing w:val="4"/>
          <w:sz w:val="32"/>
          <w:szCs w:val="32"/>
          <w:shd w:val="clear" w:color="auto" w:fill="FFFFFF"/>
        </w:rPr>
        <w:t>、</w:t>
      </w:r>
      <w:r w:rsidRPr="004D40CA">
        <w:rPr>
          <w:rFonts w:ascii="黑体" w:eastAsia="黑体" w:hAnsi="黑体" w:cs="仿宋_GB2312" w:hint="eastAsia"/>
          <w:color w:val="060607"/>
          <w:spacing w:val="4"/>
          <w:sz w:val="32"/>
          <w:szCs w:val="32"/>
          <w:shd w:val="clear" w:color="auto" w:fill="FFFFFF"/>
        </w:rPr>
        <w:t>填报指南</w:t>
      </w:r>
    </w:p>
    <w:p w:rsidR="008B386B" w:rsidRPr="004D40CA" w:rsidRDefault="00CB6359" w:rsidP="004D40CA">
      <w:pPr>
        <w:ind w:firstLineChars="200" w:firstLine="656"/>
        <w:rPr>
          <w:rFonts w:ascii="仿宋_GB2312" w:eastAsia="仿宋_GB2312" w:hAnsi="仿宋_GB2312" w:cs="仿宋_GB2312"/>
          <w:color w:val="060607"/>
          <w:spacing w:val="4"/>
          <w:sz w:val="32"/>
          <w:szCs w:val="32"/>
          <w:shd w:val="clear" w:color="auto" w:fill="FFFFFF"/>
        </w:rPr>
      </w:pPr>
      <w:r w:rsidRPr="004D40CA">
        <w:rPr>
          <w:rFonts w:ascii="仿宋_GB2312" w:eastAsia="仿宋_GB2312" w:hAnsi="仿宋_GB2312" w:cs="仿宋_GB2312" w:hint="eastAsia"/>
          <w:color w:val="060607"/>
          <w:spacing w:val="4"/>
          <w:sz w:val="32"/>
          <w:szCs w:val="32"/>
          <w:shd w:val="clear" w:color="auto" w:fill="FFFFFF"/>
        </w:rPr>
        <w:t>本次空管系统保障能力指标体系共5大模块，内容涉及到安全管理、管制、通导、气象、及情报等业务，参与部门较多</w:t>
      </w:r>
      <w:r w:rsidR="004D40CA">
        <w:rPr>
          <w:rFonts w:ascii="仿宋_GB2312" w:eastAsia="仿宋_GB2312" w:hAnsi="仿宋_GB2312" w:cs="仿宋_GB2312" w:hint="eastAsia"/>
          <w:color w:val="060607"/>
          <w:spacing w:val="4"/>
          <w:sz w:val="32"/>
          <w:szCs w:val="32"/>
          <w:shd w:val="clear" w:color="auto" w:fill="FFFFFF"/>
        </w:rPr>
        <w:t>。</w:t>
      </w:r>
      <w:r w:rsidRPr="004D40CA">
        <w:rPr>
          <w:rFonts w:ascii="仿宋_GB2312" w:eastAsia="仿宋_GB2312" w:hAnsi="仿宋_GB2312" w:cs="仿宋_GB2312" w:hint="eastAsia"/>
          <w:color w:val="060607"/>
          <w:spacing w:val="4"/>
          <w:sz w:val="32"/>
          <w:szCs w:val="32"/>
          <w:shd w:val="clear" w:color="auto" w:fill="FFFFFF"/>
        </w:rPr>
        <w:t>以西南空管局为例，</w:t>
      </w:r>
      <w:proofErr w:type="gramStart"/>
      <w:r w:rsidRPr="004D40CA">
        <w:rPr>
          <w:rFonts w:ascii="仿宋_GB2312" w:eastAsia="仿宋_GB2312" w:hAnsi="仿宋_GB2312" w:cs="仿宋_GB2312" w:hint="eastAsia"/>
          <w:color w:val="060607"/>
          <w:spacing w:val="4"/>
          <w:sz w:val="32"/>
          <w:szCs w:val="32"/>
          <w:shd w:val="clear" w:color="auto" w:fill="FFFFFF"/>
        </w:rPr>
        <w:t>需参与</w:t>
      </w:r>
      <w:proofErr w:type="gramEnd"/>
      <w:r w:rsidRPr="004D40CA">
        <w:rPr>
          <w:rFonts w:ascii="仿宋_GB2312" w:eastAsia="仿宋_GB2312" w:hAnsi="仿宋_GB2312" w:cs="仿宋_GB2312" w:hint="eastAsia"/>
          <w:color w:val="060607"/>
          <w:spacing w:val="4"/>
          <w:sz w:val="32"/>
          <w:szCs w:val="32"/>
          <w:shd w:val="clear" w:color="auto" w:fill="FFFFFF"/>
        </w:rPr>
        <w:t>填报部门除安全部外还涉及到</w:t>
      </w:r>
      <w:r w:rsidR="00525650" w:rsidRPr="004D40CA">
        <w:rPr>
          <w:rFonts w:ascii="仿宋_GB2312" w:eastAsia="仿宋_GB2312" w:hAnsi="仿宋_GB2312" w:cs="仿宋_GB2312" w:hint="eastAsia"/>
          <w:color w:val="060607"/>
          <w:spacing w:val="4"/>
          <w:sz w:val="32"/>
          <w:szCs w:val="32"/>
          <w:shd w:val="clear" w:color="auto" w:fill="FFFFFF"/>
        </w:rPr>
        <w:t>通导部、气象部</w:t>
      </w:r>
      <w:r w:rsidR="00525650">
        <w:rPr>
          <w:rFonts w:ascii="仿宋_GB2312" w:eastAsia="仿宋_GB2312" w:hAnsi="仿宋_GB2312" w:cs="仿宋_GB2312" w:hint="eastAsia"/>
          <w:color w:val="060607"/>
          <w:spacing w:val="4"/>
          <w:sz w:val="32"/>
          <w:szCs w:val="32"/>
          <w:shd w:val="clear" w:color="auto" w:fill="FFFFFF"/>
        </w:rPr>
        <w:t>、</w:t>
      </w:r>
      <w:r w:rsidR="00525650" w:rsidRPr="004D40CA">
        <w:rPr>
          <w:rFonts w:ascii="仿宋_GB2312" w:eastAsia="仿宋_GB2312" w:hAnsi="仿宋_GB2312" w:cs="仿宋_GB2312" w:hint="eastAsia"/>
          <w:color w:val="060607"/>
          <w:spacing w:val="4"/>
          <w:sz w:val="32"/>
          <w:szCs w:val="32"/>
          <w:shd w:val="clear" w:color="auto" w:fill="FFFFFF"/>
        </w:rPr>
        <w:t>飞</w:t>
      </w:r>
      <w:proofErr w:type="gramStart"/>
      <w:r w:rsidR="00525650" w:rsidRPr="004D40CA">
        <w:rPr>
          <w:rFonts w:ascii="仿宋_GB2312" w:eastAsia="仿宋_GB2312" w:hAnsi="仿宋_GB2312" w:cs="仿宋_GB2312" w:hint="eastAsia"/>
          <w:color w:val="060607"/>
          <w:spacing w:val="4"/>
          <w:sz w:val="32"/>
          <w:szCs w:val="32"/>
          <w:shd w:val="clear" w:color="auto" w:fill="FFFFFF"/>
        </w:rPr>
        <w:t>服中心</w:t>
      </w:r>
      <w:proofErr w:type="gramEnd"/>
      <w:r w:rsidR="00525650" w:rsidRPr="004D40CA">
        <w:rPr>
          <w:rFonts w:ascii="仿宋_GB2312" w:eastAsia="仿宋_GB2312" w:hAnsi="仿宋_GB2312" w:cs="仿宋_GB2312" w:hint="eastAsia"/>
          <w:color w:val="060607"/>
          <w:spacing w:val="4"/>
          <w:sz w:val="32"/>
          <w:szCs w:val="32"/>
          <w:shd w:val="clear" w:color="auto" w:fill="FFFFFF"/>
        </w:rPr>
        <w:t>的情报部门</w:t>
      </w:r>
      <w:r w:rsidR="00525650">
        <w:rPr>
          <w:rFonts w:ascii="仿宋_GB2312" w:eastAsia="仿宋_GB2312" w:hAnsi="仿宋_GB2312" w:cs="仿宋_GB2312" w:hint="eastAsia"/>
          <w:color w:val="060607"/>
          <w:spacing w:val="4"/>
          <w:sz w:val="32"/>
          <w:szCs w:val="32"/>
          <w:shd w:val="clear" w:color="auto" w:fill="FFFFFF"/>
        </w:rPr>
        <w:t>、</w:t>
      </w:r>
      <w:r w:rsidRPr="004D40CA">
        <w:rPr>
          <w:rFonts w:ascii="仿宋_GB2312" w:eastAsia="仿宋_GB2312" w:hAnsi="仿宋_GB2312" w:cs="仿宋_GB2312" w:hint="eastAsia"/>
          <w:color w:val="060607"/>
          <w:spacing w:val="4"/>
          <w:sz w:val="32"/>
          <w:szCs w:val="32"/>
          <w:shd w:val="clear" w:color="auto" w:fill="FFFFFF"/>
        </w:rPr>
        <w:t>管制中心天府塔台、管制中心双流塔台、管制中心终端，个别指标还需多个部门共同研讨商议决定，建议以各地区空管局、空</w:t>
      </w:r>
      <w:proofErr w:type="gramStart"/>
      <w:r w:rsidRPr="004D40CA">
        <w:rPr>
          <w:rFonts w:ascii="仿宋_GB2312" w:eastAsia="仿宋_GB2312" w:hAnsi="仿宋_GB2312" w:cs="仿宋_GB2312" w:hint="eastAsia"/>
          <w:color w:val="060607"/>
          <w:spacing w:val="4"/>
          <w:sz w:val="32"/>
          <w:szCs w:val="32"/>
          <w:shd w:val="clear" w:color="auto" w:fill="FFFFFF"/>
        </w:rPr>
        <w:t>管分局</w:t>
      </w:r>
      <w:proofErr w:type="gramEnd"/>
      <w:r w:rsidRPr="004D40CA">
        <w:rPr>
          <w:rFonts w:ascii="仿宋_GB2312" w:eastAsia="仿宋_GB2312" w:hAnsi="仿宋_GB2312" w:cs="仿宋_GB2312" w:hint="eastAsia"/>
          <w:color w:val="060607"/>
          <w:spacing w:val="4"/>
          <w:sz w:val="32"/>
          <w:szCs w:val="32"/>
          <w:shd w:val="clear" w:color="auto" w:fill="FFFFFF"/>
        </w:rPr>
        <w:t>及空管站为主体单位，由各地区空管局及分局、站的安全管理部门统筹安排各相关部门填写指标。</w:t>
      </w:r>
    </w:p>
    <w:p w:rsidR="004D40CA" w:rsidRPr="004D40CA" w:rsidRDefault="004D40CA">
      <w:pPr>
        <w:ind w:firstLineChars="200" w:firstLine="656"/>
        <w:rPr>
          <w:rFonts w:ascii="楷体" w:eastAsia="楷体" w:hAnsi="楷体" w:cs="仿宋_GB2312"/>
          <w:color w:val="060607"/>
          <w:spacing w:val="4"/>
          <w:sz w:val="32"/>
          <w:szCs w:val="32"/>
        </w:rPr>
      </w:pPr>
      <w:r w:rsidRPr="004D40CA">
        <w:rPr>
          <w:rFonts w:ascii="楷体" w:eastAsia="楷体" w:hAnsi="楷体" w:cs="仿宋_GB2312" w:hint="eastAsia"/>
          <w:color w:val="060607"/>
          <w:spacing w:val="4"/>
          <w:sz w:val="32"/>
          <w:szCs w:val="32"/>
        </w:rPr>
        <w:t>（一）</w:t>
      </w:r>
      <w:r w:rsidR="00CB6359" w:rsidRPr="004D40CA">
        <w:rPr>
          <w:rFonts w:ascii="楷体" w:eastAsia="楷体" w:hAnsi="楷体" w:cs="仿宋_GB2312" w:hint="eastAsia"/>
          <w:color w:val="060607"/>
          <w:spacing w:val="4"/>
          <w:sz w:val="32"/>
          <w:szCs w:val="32"/>
        </w:rPr>
        <w:t>填报单位</w:t>
      </w:r>
    </w:p>
    <w:p w:rsidR="008B386B" w:rsidRPr="004D40CA" w:rsidRDefault="00CB6359">
      <w:pPr>
        <w:ind w:firstLineChars="200" w:firstLine="656"/>
        <w:rPr>
          <w:rFonts w:ascii="仿宋_GB2312" w:eastAsia="仿宋_GB2312" w:hAnsi="楷体" w:cs="仿宋_GB2312"/>
          <w:color w:val="060607"/>
          <w:spacing w:val="4"/>
          <w:sz w:val="32"/>
          <w:szCs w:val="32"/>
        </w:rPr>
      </w:pPr>
      <w:r w:rsidRPr="004D40CA">
        <w:rPr>
          <w:rFonts w:ascii="仿宋_GB2312" w:eastAsia="仿宋_GB2312" w:hAnsi="楷体" w:cs="仿宋_GB2312" w:hint="eastAsia"/>
          <w:color w:val="060607"/>
          <w:spacing w:val="4"/>
          <w:sz w:val="32"/>
          <w:szCs w:val="32"/>
        </w:rPr>
        <w:lastRenderedPageBreak/>
        <w:t>由各地区空管局、空管分局、空管站的安全管理部门统筹填报工作</w:t>
      </w:r>
      <w:r w:rsidR="00872FAF">
        <w:rPr>
          <w:rFonts w:ascii="仿宋_GB2312" w:eastAsia="仿宋_GB2312" w:hAnsi="楷体" w:cs="仿宋_GB2312" w:hint="eastAsia"/>
          <w:color w:val="060607"/>
          <w:spacing w:val="4"/>
          <w:sz w:val="32"/>
          <w:szCs w:val="32"/>
        </w:rPr>
        <w:t>，各单位形成1份填报数据</w:t>
      </w:r>
      <w:r w:rsidRPr="004D40CA">
        <w:rPr>
          <w:rFonts w:ascii="仿宋_GB2312" w:eastAsia="仿宋_GB2312" w:hAnsi="楷体" w:cs="仿宋_GB2312" w:hint="eastAsia"/>
          <w:color w:val="060607"/>
          <w:spacing w:val="4"/>
          <w:sz w:val="32"/>
          <w:szCs w:val="32"/>
        </w:rPr>
        <w:t>。</w:t>
      </w:r>
    </w:p>
    <w:p w:rsidR="008B386B" w:rsidRDefault="00CB6359" w:rsidP="004D40CA">
      <w:pPr>
        <w:ind w:firstLineChars="200" w:firstLine="656"/>
        <w:rPr>
          <w:rFonts w:ascii="仿宋_GB2312" w:eastAsia="仿宋_GB2312" w:hAnsi="楷体" w:cs="仿宋_GB2312"/>
          <w:color w:val="060607"/>
          <w:spacing w:val="4"/>
          <w:sz w:val="32"/>
          <w:szCs w:val="32"/>
        </w:rPr>
      </w:pPr>
      <w:r w:rsidRPr="004D40CA">
        <w:rPr>
          <w:rFonts w:ascii="仿宋_GB2312" w:eastAsia="仿宋_GB2312" w:hAnsi="楷体" w:cs="仿宋_GB2312" w:hint="eastAsia"/>
          <w:color w:val="060607"/>
          <w:spacing w:val="4"/>
          <w:sz w:val="32"/>
          <w:szCs w:val="32"/>
        </w:rPr>
        <w:t>各模块建议参与填报部门如下</w:t>
      </w:r>
      <w:r w:rsidR="004D40CA">
        <w:rPr>
          <w:rFonts w:ascii="仿宋_GB2312" w:eastAsia="仿宋_GB2312" w:hAnsi="楷体" w:cs="仿宋_GB2312" w:hint="eastAsia"/>
          <w:color w:val="060607"/>
          <w:spacing w:val="4"/>
          <w:sz w:val="32"/>
          <w:szCs w:val="32"/>
        </w:rPr>
        <w:t>表</w:t>
      </w:r>
      <w:r w:rsidRPr="004D40CA">
        <w:rPr>
          <w:rFonts w:ascii="仿宋_GB2312" w:eastAsia="仿宋_GB2312" w:hAnsi="楷体" w:cs="仿宋_GB2312" w:hint="eastAsia"/>
          <w:color w:val="060607"/>
          <w:spacing w:val="4"/>
          <w:sz w:val="32"/>
          <w:szCs w:val="32"/>
        </w:rPr>
        <w:t>：</w:t>
      </w:r>
    </w:p>
    <w:tbl>
      <w:tblPr>
        <w:tblStyle w:val="a7"/>
        <w:tblW w:w="0" w:type="auto"/>
        <w:jc w:val="center"/>
        <w:tblLook w:val="04A0"/>
      </w:tblPr>
      <w:tblGrid>
        <w:gridCol w:w="2235"/>
        <w:gridCol w:w="6287"/>
      </w:tblGrid>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模块</w:t>
            </w:r>
          </w:p>
        </w:tc>
        <w:tc>
          <w:tcPr>
            <w:tcW w:w="6287"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建议参与部门</w:t>
            </w:r>
          </w:p>
        </w:tc>
      </w:tr>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Pr>
                <w:rFonts w:ascii="仿宋_GB2312" w:eastAsia="仿宋_GB2312" w:hAnsi="楷体" w:cs="仿宋_GB2312" w:hint="eastAsia"/>
                <w:color w:val="060607"/>
                <w:spacing w:val="4"/>
                <w:sz w:val="24"/>
                <w:szCs w:val="24"/>
              </w:rPr>
              <w:t>基本情况</w:t>
            </w:r>
          </w:p>
        </w:tc>
        <w:tc>
          <w:tcPr>
            <w:tcW w:w="6287" w:type="dxa"/>
            <w:vAlign w:val="center"/>
          </w:tcPr>
          <w:p w:rsidR="004D40CA" w:rsidRPr="004D40CA" w:rsidRDefault="004D40CA" w:rsidP="004D40CA">
            <w:pP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塔台、进近、通导、情报</w:t>
            </w:r>
          </w:p>
        </w:tc>
      </w:tr>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人员胜任力</w:t>
            </w:r>
          </w:p>
        </w:tc>
        <w:tc>
          <w:tcPr>
            <w:tcW w:w="6287" w:type="dxa"/>
            <w:vAlign w:val="center"/>
          </w:tcPr>
          <w:p w:rsidR="004D40CA" w:rsidRPr="004D40CA" w:rsidRDefault="004D40CA" w:rsidP="004D40CA">
            <w:pP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安全管理部门、塔台、进近、通导、气象、情报</w:t>
            </w:r>
          </w:p>
        </w:tc>
      </w:tr>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设施设备</w:t>
            </w:r>
          </w:p>
        </w:tc>
        <w:tc>
          <w:tcPr>
            <w:tcW w:w="6287" w:type="dxa"/>
            <w:vAlign w:val="center"/>
          </w:tcPr>
          <w:p w:rsidR="004D40CA" w:rsidRPr="004D40CA" w:rsidRDefault="004D40CA" w:rsidP="004D40CA">
            <w:pP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通导、气象、情报，个别指标或需要管制部门提出意见</w:t>
            </w:r>
          </w:p>
        </w:tc>
      </w:tr>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运行环境</w:t>
            </w:r>
          </w:p>
        </w:tc>
        <w:tc>
          <w:tcPr>
            <w:tcW w:w="6287" w:type="dxa"/>
            <w:vAlign w:val="center"/>
          </w:tcPr>
          <w:p w:rsidR="004D40CA" w:rsidRPr="004D40CA" w:rsidRDefault="004D40CA" w:rsidP="004D40CA">
            <w:pP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塔台、进近、通导、气象</w:t>
            </w:r>
          </w:p>
        </w:tc>
      </w:tr>
      <w:tr w:rsidR="004D40CA" w:rsidRPr="004D40CA" w:rsidTr="004D40CA">
        <w:trPr>
          <w:jc w:val="center"/>
        </w:trPr>
        <w:tc>
          <w:tcPr>
            <w:tcW w:w="2235" w:type="dxa"/>
            <w:vAlign w:val="center"/>
          </w:tcPr>
          <w:p w:rsidR="004D40CA" w:rsidRPr="004D40CA" w:rsidRDefault="004D40CA" w:rsidP="004D40CA">
            <w:pPr>
              <w:jc w:val="cente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安全管理</w:t>
            </w:r>
          </w:p>
        </w:tc>
        <w:tc>
          <w:tcPr>
            <w:tcW w:w="6287" w:type="dxa"/>
            <w:vAlign w:val="center"/>
          </w:tcPr>
          <w:p w:rsidR="004D40CA" w:rsidRPr="004D40CA" w:rsidRDefault="004D40CA" w:rsidP="004D40CA">
            <w:pPr>
              <w:rPr>
                <w:rFonts w:ascii="仿宋_GB2312" w:eastAsia="仿宋_GB2312" w:hAnsi="楷体" w:cs="仿宋_GB2312"/>
                <w:color w:val="060607"/>
                <w:spacing w:val="4"/>
                <w:sz w:val="24"/>
                <w:szCs w:val="24"/>
              </w:rPr>
            </w:pPr>
            <w:r w:rsidRPr="004D40CA">
              <w:rPr>
                <w:rFonts w:ascii="仿宋_GB2312" w:eastAsia="仿宋_GB2312" w:hAnsi="楷体" w:cs="仿宋_GB2312" w:hint="eastAsia"/>
                <w:color w:val="060607"/>
                <w:spacing w:val="4"/>
                <w:sz w:val="24"/>
                <w:szCs w:val="24"/>
              </w:rPr>
              <w:t>安全管理部门</w:t>
            </w:r>
          </w:p>
        </w:tc>
      </w:tr>
    </w:tbl>
    <w:p w:rsidR="004D40CA" w:rsidRPr="004D40CA" w:rsidRDefault="004D40CA" w:rsidP="004D40CA">
      <w:pPr>
        <w:rPr>
          <w:rFonts w:ascii="仿宋_GB2312" w:eastAsia="仿宋_GB2312" w:hAnsi="楷体" w:cs="仿宋_GB2312"/>
          <w:color w:val="060607"/>
          <w:spacing w:val="4"/>
          <w:sz w:val="24"/>
          <w:szCs w:val="24"/>
        </w:rPr>
      </w:pPr>
      <w:r>
        <w:rPr>
          <w:rFonts w:ascii="仿宋_GB2312" w:eastAsia="仿宋_GB2312" w:hAnsi="楷体" w:cs="仿宋_GB2312" w:hint="eastAsia"/>
          <w:color w:val="060607"/>
          <w:spacing w:val="4"/>
          <w:sz w:val="24"/>
          <w:szCs w:val="24"/>
        </w:rPr>
        <w:t>注：</w:t>
      </w:r>
      <w:r w:rsidRPr="004D40CA">
        <w:rPr>
          <w:rFonts w:ascii="仿宋_GB2312" w:eastAsia="仿宋_GB2312" w:hAnsi="楷体" w:cs="仿宋_GB2312" w:hint="eastAsia"/>
          <w:color w:val="060607"/>
          <w:spacing w:val="4"/>
          <w:sz w:val="24"/>
          <w:szCs w:val="24"/>
        </w:rPr>
        <w:t>以上建议仅做参考，个别指标或可由空管部人员完成。</w:t>
      </w:r>
    </w:p>
    <w:p w:rsidR="002716D3" w:rsidRDefault="002716D3">
      <w:pPr>
        <w:ind w:firstLineChars="200" w:firstLine="656"/>
        <w:rPr>
          <w:rFonts w:ascii="仿宋_GB2312" w:eastAsia="仿宋_GB2312" w:hAnsi="仿宋_GB2312" w:cs="仿宋_GB2312"/>
          <w:color w:val="060607"/>
          <w:spacing w:val="4"/>
          <w:sz w:val="28"/>
          <w:szCs w:val="28"/>
          <w:shd w:val="clear" w:color="auto" w:fill="FFFFFF"/>
        </w:rPr>
      </w:pPr>
      <w:r>
        <w:rPr>
          <w:rFonts w:ascii="楷体" w:eastAsia="楷体" w:hAnsi="楷体" w:cs="仿宋_GB2312" w:hint="eastAsia"/>
          <w:color w:val="060607"/>
          <w:spacing w:val="4"/>
          <w:sz w:val="32"/>
          <w:szCs w:val="32"/>
        </w:rPr>
        <w:t>（二）</w:t>
      </w:r>
      <w:r w:rsidR="00CB6359" w:rsidRPr="002716D3">
        <w:rPr>
          <w:rFonts w:ascii="楷体" w:eastAsia="楷体" w:hAnsi="楷体" w:cs="仿宋_GB2312" w:hint="eastAsia"/>
          <w:color w:val="060607"/>
          <w:spacing w:val="4"/>
          <w:sz w:val="32"/>
          <w:szCs w:val="32"/>
        </w:rPr>
        <w:t>信息填报</w:t>
      </w:r>
    </w:p>
    <w:p w:rsidR="008B386B" w:rsidRPr="00872FAF" w:rsidRDefault="002716D3">
      <w:pPr>
        <w:ind w:firstLineChars="200" w:firstLine="656"/>
        <w:rPr>
          <w:rFonts w:ascii="仿宋_GB2312" w:eastAsia="仿宋_GB2312" w:hAnsi="仿宋_GB2312" w:cs="仿宋_GB2312"/>
          <w:color w:val="060607"/>
          <w:spacing w:val="4"/>
          <w:sz w:val="32"/>
          <w:szCs w:val="32"/>
          <w:shd w:val="clear" w:color="auto" w:fill="FFFFFF"/>
        </w:rPr>
      </w:pPr>
      <w:r w:rsidRPr="00872FAF">
        <w:rPr>
          <w:rFonts w:ascii="仿宋_GB2312" w:eastAsia="仿宋_GB2312" w:hAnsi="仿宋_GB2312" w:cs="仿宋_GB2312" w:hint="eastAsia"/>
          <w:color w:val="060607"/>
          <w:spacing w:val="4"/>
          <w:sz w:val="32"/>
          <w:szCs w:val="32"/>
          <w:shd w:val="clear" w:color="auto" w:fill="FFFFFF"/>
        </w:rPr>
        <w:t>信息填报主要于</w:t>
      </w:r>
      <w:r w:rsidR="00CB6359" w:rsidRPr="00872FAF">
        <w:rPr>
          <w:rFonts w:ascii="仿宋_GB2312" w:eastAsia="仿宋_GB2312" w:hAnsi="仿宋_GB2312" w:cs="仿宋_GB2312" w:hint="eastAsia"/>
          <w:color w:val="060607"/>
          <w:spacing w:val="4"/>
          <w:sz w:val="32"/>
          <w:szCs w:val="32"/>
          <w:shd w:val="clear" w:color="auto" w:fill="FFFFFF"/>
        </w:rPr>
        <w:t>“填报数值”一栏填入</w:t>
      </w:r>
      <w:r w:rsidRPr="00872FAF">
        <w:rPr>
          <w:rFonts w:ascii="仿宋_GB2312" w:eastAsia="仿宋_GB2312" w:hAnsi="仿宋_GB2312" w:cs="仿宋_GB2312" w:hint="eastAsia"/>
          <w:color w:val="060607"/>
          <w:spacing w:val="4"/>
          <w:sz w:val="32"/>
          <w:szCs w:val="32"/>
          <w:shd w:val="clear" w:color="auto" w:fill="FFFFFF"/>
        </w:rPr>
        <w:t>各指标值，“形式”一栏指明包括填空、标签选择、判断等多种填写形式，以适应不同指标的填报需求辅助进行填报</w:t>
      </w:r>
      <w:r w:rsidR="00CB6359" w:rsidRPr="00872FAF">
        <w:rPr>
          <w:rFonts w:ascii="仿宋_GB2312" w:eastAsia="仿宋_GB2312" w:hAnsi="仿宋_GB2312" w:cs="仿宋_GB2312" w:hint="eastAsia"/>
          <w:color w:val="060607"/>
          <w:spacing w:val="4"/>
          <w:sz w:val="32"/>
          <w:szCs w:val="32"/>
          <w:shd w:val="clear" w:color="auto" w:fill="FFFFFF"/>
        </w:rPr>
        <w:t>。</w:t>
      </w:r>
      <w:r w:rsidRPr="00872FAF">
        <w:rPr>
          <w:rFonts w:ascii="仿宋_GB2312" w:eastAsia="仿宋_GB2312" w:hAnsi="仿宋_GB2312" w:cs="仿宋_GB2312" w:hint="eastAsia"/>
          <w:color w:val="060607"/>
          <w:spacing w:val="4"/>
          <w:sz w:val="32"/>
          <w:szCs w:val="32"/>
          <w:shd w:val="clear" w:color="auto" w:fill="FFFFFF"/>
        </w:rPr>
        <w:t>此外，“填报后缀”明确填报内容的单位或属性，如“个”、“次”、“%”等。</w:t>
      </w:r>
    </w:p>
    <w:p w:rsidR="00872FAF" w:rsidRPr="00872FAF" w:rsidRDefault="00872FAF" w:rsidP="00872FAF">
      <w:pPr>
        <w:ind w:firstLineChars="200" w:firstLine="656"/>
        <w:rPr>
          <w:rFonts w:ascii="楷体" w:eastAsia="楷体" w:hAnsi="楷体" w:cs="仿宋_GB2312"/>
          <w:color w:val="060607"/>
          <w:spacing w:val="4"/>
          <w:sz w:val="32"/>
          <w:szCs w:val="32"/>
        </w:rPr>
      </w:pPr>
      <w:r w:rsidRPr="00872FAF">
        <w:rPr>
          <w:rFonts w:ascii="楷体" w:eastAsia="楷体" w:hAnsi="楷体" w:cs="仿宋_GB2312" w:hint="eastAsia"/>
          <w:color w:val="060607"/>
          <w:spacing w:val="4"/>
          <w:sz w:val="32"/>
          <w:szCs w:val="32"/>
        </w:rPr>
        <w:t>（三）</w:t>
      </w:r>
      <w:r w:rsidR="00CB6359" w:rsidRPr="00872FAF">
        <w:rPr>
          <w:rFonts w:ascii="楷体" w:eastAsia="楷体" w:hAnsi="楷体" w:cs="仿宋_GB2312" w:hint="eastAsia"/>
          <w:color w:val="060607"/>
          <w:spacing w:val="4"/>
          <w:sz w:val="32"/>
          <w:szCs w:val="32"/>
        </w:rPr>
        <w:t>评估事宜</w:t>
      </w:r>
    </w:p>
    <w:p w:rsidR="008B386B" w:rsidRPr="00557898" w:rsidRDefault="00872FAF" w:rsidP="00557898">
      <w:pPr>
        <w:ind w:firstLineChars="200" w:firstLine="656"/>
        <w:rPr>
          <w:rFonts w:ascii="仿宋_GB2312" w:eastAsia="仿宋_GB2312" w:hAnsi="仿宋_GB2312" w:cs="仿宋_GB2312"/>
          <w:color w:val="060607"/>
          <w:spacing w:val="4"/>
          <w:sz w:val="32"/>
          <w:szCs w:val="32"/>
          <w:shd w:val="clear" w:color="auto" w:fill="FFFFFF"/>
        </w:rPr>
      </w:pPr>
      <w:r>
        <w:rPr>
          <w:rFonts w:ascii="仿宋_GB2312" w:eastAsia="仿宋_GB2312" w:hAnsi="仿宋_GB2312" w:cs="仿宋_GB2312" w:hint="eastAsia"/>
          <w:color w:val="060607"/>
          <w:spacing w:val="4"/>
          <w:sz w:val="32"/>
          <w:szCs w:val="32"/>
          <w:shd w:val="clear" w:color="auto" w:fill="FFFFFF"/>
        </w:rPr>
        <w:t>空管系统保障能力评估主要由数据填报、数据审核、数据评判、情况汇总四个阶段。数据填报由上述单位填报，数据审核阶段由各监管局对</w:t>
      </w:r>
      <w:r w:rsidRPr="00872FAF">
        <w:rPr>
          <w:rFonts w:ascii="仿宋_GB2312" w:eastAsia="仿宋_GB2312" w:hAnsi="仿宋_GB2312" w:cs="仿宋_GB2312" w:hint="eastAsia"/>
          <w:color w:val="060607"/>
          <w:spacing w:val="4"/>
          <w:sz w:val="32"/>
          <w:szCs w:val="32"/>
          <w:shd w:val="clear" w:color="auto" w:fill="FFFFFF"/>
        </w:rPr>
        <w:t>所辖空管单位</w:t>
      </w:r>
      <w:r>
        <w:rPr>
          <w:rFonts w:ascii="仿宋_GB2312" w:eastAsia="仿宋_GB2312" w:hAnsi="仿宋_GB2312" w:cs="仿宋_GB2312" w:hint="eastAsia"/>
          <w:color w:val="060607"/>
          <w:spacing w:val="4"/>
          <w:sz w:val="32"/>
          <w:szCs w:val="32"/>
          <w:shd w:val="clear" w:color="auto" w:fill="FFFFFF"/>
        </w:rPr>
        <w:t>的</w:t>
      </w:r>
      <w:r w:rsidRPr="00872FAF">
        <w:rPr>
          <w:rFonts w:ascii="仿宋_GB2312" w:eastAsia="仿宋_GB2312" w:hAnsi="仿宋_GB2312" w:cs="仿宋_GB2312" w:hint="eastAsia"/>
          <w:color w:val="060607"/>
          <w:spacing w:val="4"/>
          <w:sz w:val="32"/>
          <w:szCs w:val="32"/>
          <w:shd w:val="clear" w:color="auto" w:fill="FFFFFF"/>
        </w:rPr>
        <w:t>上报材料</w:t>
      </w:r>
      <w:r>
        <w:rPr>
          <w:rFonts w:ascii="仿宋_GB2312" w:eastAsia="仿宋_GB2312" w:hAnsi="仿宋_GB2312" w:cs="仿宋_GB2312" w:hint="eastAsia"/>
          <w:color w:val="060607"/>
          <w:spacing w:val="4"/>
          <w:sz w:val="32"/>
          <w:szCs w:val="32"/>
          <w:shd w:val="clear" w:color="auto" w:fill="FFFFFF"/>
        </w:rPr>
        <w:t>进行准确性</w:t>
      </w:r>
      <w:r w:rsidRPr="00872FAF">
        <w:rPr>
          <w:rFonts w:ascii="仿宋_GB2312" w:eastAsia="仿宋_GB2312" w:hAnsi="仿宋_GB2312" w:cs="仿宋_GB2312" w:hint="eastAsia"/>
          <w:color w:val="060607"/>
          <w:spacing w:val="4"/>
          <w:sz w:val="32"/>
          <w:szCs w:val="32"/>
          <w:shd w:val="clear" w:color="auto" w:fill="FFFFFF"/>
        </w:rPr>
        <w:t>审核</w:t>
      </w:r>
      <w:r w:rsidR="00557898">
        <w:rPr>
          <w:rFonts w:ascii="仿宋_GB2312" w:eastAsia="仿宋_GB2312" w:hAnsi="仿宋_GB2312" w:cs="仿宋_GB2312" w:hint="eastAsia"/>
          <w:color w:val="060607"/>
          <w:spacing w:val="4"/>
          <w:sz w:val="32"/>
          <w:szCs w:val="32"/>
          <w:shd w:val="clear" w:color="auto" w:fill="FFFFFF"/>
        </w:rPr>
        <w:t>，数据评判阶段由对应管理局综合辖区内情况根据“评判标准”一栏进行数据评判</w:t>
      </w:r>
      <w:r w:rsidR="008A7F7B">
        <w:rPr>
          <w:rFonts w:ascii="仿宋_GB2312" w:eastAsia="仿宋_GB2312" w:hAnsi="仿宋_GB2312" w:cs="仿宋_GB2312" w:hint="eastAsia"/>
          <w:color w:val="060607"/>
          <w:spacing w:val="4"/>
          <w:sz w:val="32"/>
          <w:szCs w:val="32"/>
          <w:shd w:val="clear" w:color="auto" w:fill="FFFFFF"/>
        </w:rPr>
        <w:t>，填写“子指标评判结果”及“指标评判结果”</w:t>
      </w:r>
      <w:r w:rsidR="00557898">
        <w:rPr>
          <w:rFonts w:ascii="仿宋_GB2312" w:eastAsia="仿宋_GB2312" w:hAnsi="仿宋_GB2312" w:cs="仿宋_GB2312" w:hint="eastAsia"/>
          <w:color w:val="060607"/>
          <w:spacing w:val="4"/>
          <w:sz w:val="32"/>
          <w:szCs w:val="32"/>
          <w:shd w:val="clear" w:color="auto" w:fill="FFFFFF"/>
        </w:rPr>
        <w:t>，情况汇总阶段由民航局空管办综合全国情况下发空管系统安全保障能力评估报告。</w:t>
      </w:r>
    </w:p>
    <w:sectPr w:rsidR="008B386B" w:rsidRPr="00557898" w:rsidSect="003146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7F4" w:rsidRDefault="00C507F4" w:rsidP="00084BE4">
      <w:r>
        <w:separator/>
      </w:r>
    </w:p>
  </w:endnote>
  <w:endnote w:type="continuationSeparator" w:id="0">
    <w:p w:rsidR="00C507F4" w:rsidRDefault="00C507F4" w:rsidP="00084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1825"/>
      <w:docPartObj>
        <w:docPartGallery w:val="Page Numbers (Bottom of Page)"/>
        <w:docPartUnique/>
      </w:docPartObj>
    </w:sdtPr>
    <w:sdtContent>
      <w:p w:rsidR="0053060E" w:rsidRDefault="0053060E">
        <w:pPr>
          <w:pStyle w:val="a3"/>
          <w:jc w:val="center"/>
        </w:pPr>
        <w:fldSimple w:instr=" PAGE   \* MERGEFORMAT ">
          <w:r w:rsidRPr="0053060E">
            <w:rPr>
              <w:noProof/>
              <w:lang w:val="zh-CN"/>
            </w:rPr>
            <w:t>2</w:t>
          </w:r>
        </w:fldSimple>
      </w:p>
    </w:sdtContent>
  </w:sdt>
  <w:p w:rsidR="0053060E" w:rsidRDefault="005306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7F4" w:rsidRDefault="00C507F4" w:rsidP="00084BE4">
      <w:r>
        <w:separator/>
      </w:r>
    </w:p>
  </w:footnote>
  <w:footnote w:type="continuationSeparator" w:id="0">
    <w:p w:rsidR="00C507F4" w:rsidRDefault="00C507F4" w:rsidP="00084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MDc2NTAwYmFiMTliODNjOWQ4MjhmZWYxMzc5OGYifQ=="/>
  </w:docVars>
  <w:rsids>
    <w:rsidRoot w:val="000D4C8A"/>
    <w:rsid w:val="00084BE4"/>
    <w:rsid w:val="000D4C8A"/>
    <w:rsid w:val="00175BD0"/>
    <w:rsid w:val="001B4703"/>
    <w:rsid w:val="002716D3"/>
    <w:rsid w:val="003146F1"/>
    <w:rsid w:val="00357D11"/>
    <w:rsid w:val="003C2457"/>
    <w:rsid w:val="004B1C65"/>
    <w:rsid w:val="004D40CA"/>
    <w:rsid w:val="00525650"/>
    <w:rsid w:val="0053060E"/>
    <w:rsid w:val="0054099F"/>
    <w:rsid w:val="00557898"/>
    <w:rsid w:val="005D4CCC"/>
    <w:rsid w:val="0075693F"/>
    <w:rsid w:val="00762E0E"/>
    <w:rsid w:val="00864BF5"/>
    <w:rsid w:val="00872FAF"/>
    <w:rsid w:val="008A7F7B"/>
    <w:rsid w:val="008B386B"/>
    <w:rsid w:val="0090665B"/>
    <w:rsid w:val="00946D68"/>
    <w:rsid w:val="009850F5"/>
    <w:rsid w:val="00A03A18"/>
    <w:rsid w:val="00A26ABC"/>
    <w:rsid w:val="00B763E0"/>
    <w:rsid w:val="00BF2158"/>
    <w:rsid w:val="00C37DEF"/>
    <w:rsid w:val="00C40B6F"/>
    <w:rsid w:val="00C42137"/>
    <w:rsid w:val="00C507F4"/>
    <w:rsid w:val="00CB6359"/>
    <w:rsid w:val="00D0702E"/>
    <w:rsid w:val="00D5026A"/>
    <w:rsid w:val="00DA1D84"/>
    <w:rsid w:val="00EE7775"/>
    <w:rsid w:val="102A3FAE"/>
    <w:rsid w:val="20953C15"/>
    <w:rsid w:val="4E2B2485"/>
    <w:rsid w:val="5B9B4461"/>
    <w:rsid w:val="6DDD5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46F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146F1"/>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3146F1"/>
    <w:rPr>
      <w:b/>
    </w:rPr>
  </w:style>
  <w:style w:type="character" w:customStyle="1" w:styleId="Char0">
    <w:name w:val="页眉 Char"/>
    <w:basedOn w:val="a0"/>
    <w:link w:val="a4"/>
    <w:uiPriority w:val="99"/>
    <w:semiHidden/>
    <w:rsid w:val="003146F1"/>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3146F1"/>
    <w:rPr>
      <w:rFonts w:asciiTheme="minorHAnsi" w:eastAsiaTheme="minorEastAsia" w:hAnsiTheme="minorHAnsi" w:cstheme="minorBidi"/>
      <w:kern w:val="2"/>
      <w:sz w:val="18"/>
      <w:szCs w:val="18"/>
    </w:rPr>
  </w:style>
  <w:style w:type="paragraph" w:styleId="a6">
    <w:name w:val="List Paragraph"/>
    <w:basedOn w:val="a"/>
    <w:uiPriority w:val="99"/>
    <w:qFormat/>
    <w:rsid w:val="003146F1"/>
    <w:pPr>
      <w:ind w:firstLineChars="200" w:firstLine="420"/>
    </w:pPr>
  </w:style>
  <w:style w:type="table" w:styleId="a7">
    <w:name w:val="Table Grid"/>
    <w:basedOn w:val="a1"/>
    <w:uiPriority w:val="39"/>
    <w:rsid w:val="004D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廖颖馨</dc:creator>
  <cp:lastModifiedBy>user</cp:lastModifiedBy>
  <cp:revision>21</cp:revision>
  <dcterms:created xsi:type="dcterms:W3CDTF">2024-09-14T07:24:00Z</dcterms:created>
  <dcterms:modified xsi:type="dcterms:W3CDTF">2024-11-08T07:41:00Z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5C33B82005D241F68EF3D3307B06BCD5_12</vt:lpwstr>
  </property>
</Properties>
</file>