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560"/>
        <w:jc w:val="center"/>
        <w:rPr>
          <w:rFonts w:hint="eastAsia" w:ascii="黑体" w:eastAsia="黑体"/>
          <w:sz w:val="28"/>
          <w:szCs w:val="28"/>
        </w:rPr>
      </w:pPr>
      <w:bookmarkStart w:id="1" w:name="_GoBack"/>
      <w:bookmarkEnd w:id="1"/>
    </w:p>
    <w:p>
      <w:pPr>
        <w:ind w:firstLine="560"/>
        <w:jc w:val="center"/>
        <w:rPr>
          <w:rFonts w:hint="eastAsia" w:ascii="黑体" w:eastAsia="黑体"/>
          <w:sz w:val="28"/>
          <w:szCs w:val="28"/>
        </w:rPr>
      </w:pPr>
    </w:p>
    <w:p>
      <w:pPr>
        <w:ind w:firstLine="560"/>
        <w:jc w:val="center"/>
        <w:rPr>
          <w:rFonts w:hint="eastAsia" w:ascii="黑体" w:eastAsia="黑体"/>
          <w:sz w:val="28"/>
          <w:szCs w:val="28"/>
        </w:rPr>
      </w:pPr>
      <w:r>
        <w:rPr>
          <w:rFonts w:hint="eastAsia" w:ascii="黑体" w:eastAsia="黑体"/>
          <w:sz w:val="28"/>
          <w:szCs w:val="28"/>
          <w:highlight w:val="cyan"/>
        </w:rPr>
        <mc:AlternateContent>
          <mc:Choice Requires="wps">
            <w:drawing>
              <wp:anchor distT="0" distB="0" distL="114300" distR="114300" simplePos="0" relativeHeight="251658240" behindDoc="0" locked="0" layoutInCell="1" allowOverlap="1">
                <wp:simplePos x="0" y="0"/>
                <wp:positionH relativeFrom="column">
                  <wp:posOffset>210185</wp:posOffset>
                </wp:positionH>
                <wp:positionV relativeFrom="paragraph">
                  <wp:posOffset>354330</wp:posOffset>
                </wp:positionV>
                <wp:extent cx="4974590" cy="6985"/>
                <wp:effectExtent l="0" t="0" r="0" b="0"/>
                <wp:wrapNone/>
                <wp:docPr id="1" name="未知"/>
                <wp:cNvGraphicFramePr/>
                <a:graphic xmlns:a="http://schemas.openxmlformats.org/drawingml/2006/main">
                  <a:graphicData uri="http://schemas.microsoft.com/office/word/2010/wordprocessingShape">
                    <wps:wsp>
                      <wps:cNvSpPr/>
                      <wps:spPr>
                        <a:xfrm>
                          <a:off x="0" y="0"/>
                          <a:ext cx="4974590" cy="6985"/>
                        </a:xfrm>
                        <a:custGeom>
                          <a:avLst/>
                          <a:gdLst/>
                          <a:ahLst/>
                          <a:cxnLst/>
                          <a:pathLst>
                            <a:path w="7834" h="11">
                              <a:moveTo>
                                <a:pt x="0" y="0"/>
                              </a:moveTo>
                              <a:lnTo>
                                <a:pt x="7834" y="11"/>
                              </a:lnTo>
                            </a:path>
                          </a:pathLst>
                        </a:custGeom>
                        <a:noFill/>
                        <a:ln w="19050" cap="flat" cmpd="sng">
                          <a:solidFill>
                            <a:srgbClr val="000000"/>
                          </a:solidFill>
                          <a:prstDash val="solid"/>
                          <a:headEnd type="none" w="med" len="med"/>
                          <a:tailEnd type="none" w="med" len="med"/>
                        </a:ln>
                      </wps:spPr>
                      <wps:bodyPr wrap="square" upright="true"/>
                    </wps:wsp>
                  </a:graphicData>
                </a:graphic>
              </wp:anchor>
            </w:drawing>
          </mc:Choice>
          <mc:Fallback>
            <w:pict>
              <v:shape id="未知" o:spid="_x0000_s1026" o:spt="100" style="position:absolute;left:0pt;margin-left:16.55pt;margin-top:27.9pt;height:0.55pt;width:391.7pt;z-index:251658240;mso-width-relative:page;mso-height-relative:page;" filled="f" stroked="t" coordsize="7834,11" o:gfxdata="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xqy/JtgAAAAIAQAADwAAAAAAAAABACAAAAA4AAAAZHJzL2Rvd25yZXYueG1sUEsBAhQA&#10;FAAAAAgAh07iQCg1FXQVAgAARgQAAA4AAAAAAAAAAQAgAAAAPQEAAGRycy9lMm9Eb2MueG1sUEsF&#10;BgAAAAAGAAYAWQEAAMQFAAAAAA==&#10;" path="m0,0l7834,11e">
                <v:fill on="f" focussize="0,0"/>
                <v:stroke weight="1.5pt" color="#000000" joinstyle="round"/>
                <v:imagedata o:title=""/>
                <o:lock v:ext="edit" aspectratio="f"/>
              </v:shape>
            </w:pict>
          </mc:Fallback>
        </mc:AlternateContent>
      </w:r>
      <w:r>
        <w:rPr>
          <w:rFonts w:hint="eastAsia" w:ascii="黑体" w:eastAsia="黑体"/>
          <w:sz w:val="28"/>
          <w:szCs w:val="28"/>
        </w:rPr>
        <w:t>防撞灯系统</w:t>
      </w:r>
    </w:p>
    <w:p>
      <w:pPr>
        <w:pStyle w:val="2"/>
        <w:spacing w:before="156" w:after="156"/>
        <w:rPr>
          <w:rFonts w:hint="eastAsia" w:ascii="宋体" w:hAnsi="宋体"/>
        </w:rPr>
      </w:pPr>
      <w:r>
        <w:rPr>
          <w:rFonts w:hint="eastAsia"/>
        </w:rPr>
        <w:t>1.</w:t>
      </w:r>
      <w:r>
        <w:rPr>
          <w:rFonts w:hint="eastAsia"/>
          <w:lang w:eastAsia="zh-CN"/>
        </w:rPr>
        <w:t xml:space="preserve"> </w:t>
      </w:r>
      <w:r>
        <w:rPr>
          <w:rFonts w:hint="eastAsia"/>
        </w:rPr>
        <w:t>目的</w:t>
      </w:r>
    </w:p>
    <w:p>
      <w:pPr>
        <w:ind w:firstLine="560" w:firstLineChars="200"/>
        <w:rPr>
          <w:rStyle w:val="29"/>
        </w:rPr>
      </w:pPr>
      <w:r>
        <w:rPr>
          <w:rStyle w:val="29"/>
          <w:rFonts w:hint="eastAsia"/>
        </w:rPr>
        <w:t>本技术标准规定（CTSO）适用于防撞灯系统设备申请技术标准规定项目批准书（CTSOA）的制造人。本CTSO规定防撞灯系统设备为获得批准和使用适用的CTSO标记进行标识所必须满足的最低性能标准。</w:t>
      </w:r>
    </w:p>
    <w:p>
      <w:pPr>
        <w:pStyle w:val="2"/>
        <w:spacing w:before="156" w:after="156"/>
      </w:pPr>
      <w:bookmarkStart w:id="0" w:name="OLE_LINK32"/>
      <w:r>
        <w:rPr>
          <w:rFonts w:hint="eastAsia"/>
        </w:rPr>
        <w:t>2.</w:t>
      </w:r>
      <w:r>
        <w:rPr>
          <w:rFonts w:hint="eastAsia"/>
          <w:lang w:eastAsia="zh-CN"/>
        </w:rPr>
        <w:t xml:space="preserve"> </w:t>
      </w:r>
      <w:r>
        <w:rPr>
          <w:rFonts w:hint="eastAsia"/>
        </w:rPr>
        <w:t>适用范围</w:t>
      </w:r>
    </w:p>
    <w:bookmarkEnd w:id="0"/>
    <w:p>
      <w:pPr>
        <w:ind w:firstLine="560" w:firstLineChars="200"/>
        <w:rPr>
          <w:rStyle w:val="29"/>
        </w:rPr>
      </w:pPr>
      <w:r>
        <w:rPr>
          <w:rStyle w:val="29"/>
          <w:rFonts w:hint="eastAsia"/>
        </w:rPr>
        <w:t>本CTSO适用于自其生效之日起提交的申请。按本CTSO批准的设备，其设计大改应按CCAR-21第21.353条要求重新申请CTSOA。</w:t>
      </w:r>
    </w:p>
    <w:p>
      <w:pPr>
        <w:pStyle w:val="2"/>
        <w:spacing w:before="156" w:after="156"/>
        <w:rPr>
          <w:rFonts w:hint="eastAsia"/>
        </w:rPr>
      </w:pPr>
      <w:r>
        <w:rPr>
          <w:rFonts w:hint="eastAsia"/>
        </w:rPr>
        <w:t>3.</w:t>
      </w:r>
      <w:r>
        <w:rPr>
          <w:rFonts w:hint="eastAsia"/>
          <w:lang w:eastAsia="zh-CN"/>
        </w:rPr>
        <w:t xml:space="preserve"> </w:t>
      </w:r>
      <w:r>
        <w:rPr>
          <w:rFonts w:hint="eastAsia"/>
        </w:rPr>
        <w:t>要求</w:t>
      </w:r>
    </w:p>
    <w:p>
      <w:pPr>
        <w:ind w:firstLine="560" w:firstLineChars="200"/>
        <w:rPr>
          <w:rStyle w:val="29"/>
          <w:rFonts w:hint="eastAsia"/>
        </w:rPr>
      </w:pPr>
      <w:r>
        <w:rPr>
          <w:rStyle w:val="29"/>
          <w:rFonts w:hint="eastAsia"/>
        </w:rPr>
        <w:t>在本CTSO生效之日或生效之后制造并欲使用本CTSO标记进行标识的设备必须满足SAE( 美国机动车工程师协会)2017年8月再次发布的航空航天标准AS 8017D《防撞灯系统最低性能标准》。</w:t>
      </w:r>
    </w:p>
    <w:p>
      <w:pPr>
        <w:ind w:firstLine="560" w:firstLineChars="200"/>
        <w:rPr>
          <w:rStyle w:val="29"/>
          <w:rFonts w:hint="eastAsia"/>
        </w:rPr>
      </w:pPr>
      <w:r>
        <w:rPr>
          <w:rStyle w:val="29"/>
          <w:rFonts w:hint="eastAsia"/>
        </w:rPr>
        <w:t>a.功能</w:t>
      </w:r>
    </w:p>
    <w:p>
      <w:pPr>
        <w:ind w:firstLine="560" w:firstLineChars="200"/>
        <w:rPr>
          <w:rStyle w:val="29"/>
          <w:rFonts w:hint="eastAsia"/>
        </w:rPr>
      </w:pPr>
      <w:r>
        <w:rPr>
          <w:rStyle w:val="29"/>
          <w:rFonts w:hint="eastAsia"/>
        </w:rPr>
        <w:t>本CTSO标准适用于旨在帮助飞机防止空中和地面碰撞的设备。防撞灯系统将由所有必要的部件组成，以产生所需的光强分布、闪光频率和颜色，从而避免飞机周围的碰撞。本标准要求所有光源设计（如LED、氙灯）或任何其他灯具设计满足上述AS 8017D中规定的光强和颜色要求。</w:t>
      </w:r>
    </w:p>
    <w:p>
      <w:pPr>
        <w:ind w:firstLine="560" w:firstLineChars="200"/>
        <w:rPr>
          <w:rStyle w:val="29"/>
          <w:rFonts w:hint="eastAsia"/>
        </w:rPr>
      </w:pPr>
      <w:r>
        <w:rPr>
          <w:rStyle w:val="29"/>
          <w:rFonts w:hint="eastAsia"/>
        </w:rPr>
        <w:t>b.失效状态类别</w:t>
      </w:r>
    </w:p>
    <w:p>
      <w:pPr>
        <w:ind w:firstLine="560" w:firstLineChars="200"/>
        <w:rPr>
          <w:rStyle w:val="29"/>
          <w:rFonts w:hint="eastAsia"/>
        </w:rPr>
      </w:pPr>
      <w:r>
        <w:rPr>
          <w:rStyle w:val="29"/>
          <w:rFonts w:hint="eastAsia"/>
        </w:rPr>
        <w:t>本CTSO没有标准的最低失效状态类别。设备适用的失效状态类别取决于其在特定航空器的预期用途。在设备设计时应记录其功能丧失和故障的失效状态类别。</w:t>
      </w:r>
    </w:p>
    <w:p>
      <w:pPr>
        <w:ind w:firstLine="560" w:firstLineChars="200"/>
        <w:rPr>
          <w:rStyle w:val="29"/>
          <w:rFonts w:hint="eastAsia"/>
        </w:rPr>
      </w:pPr>
      <w:r>
        <w:rPr>
          <w:rStyle w:val="29"/>
          <w:rFonts w:hint="eastAsia"/>
        </w:rPr>
        <w:t>c.功能鉴定</w:t>
      </w:r>
    </w:p>
    <w:p>
      <w:pPr>
        <w:ind w:firstLine="560" w:firstLineChars="200"/>
        <w:rPr>
          <w:rStyle w:val="29"/>
          <w:rFonts w:hint="eastAsia"/>
        </w:rPr>
      </w:pPr>
      <w:r>
        <w:rPr>
          <w:rStyle w:val="29"/>
          <w:rFonts w:hint="eastAsia"/>
        </w:rPr>
        <w:t>应按AS 8017D第3节和第4节规定的试验条件下证明设备性能满足要求。</w:t>
      </w:r>
    </w:p>
    <w:p>
      <w:pPr>
        <w:ind w:firstLine="560" w:firstLineChars="200"/>
        <w:rPr>
          <w:rStyle w:val="29"/>
          <w:rFonts w:hint="eastAsia"/>
        </w:rPr>
      </w:pPr>
      <w:r>
        <w:rPr>
          <w:rStyle w:val="29"/>
          <w:rFonts w:hint="eastAsia"/>
        </w:rPr>
        <w:t>d.环境鉴定</w:t>
      </w:r>
    </w:p>
    <w:p>
      <w:pPr>
        <w:ind w:firstLine="560" w:firstLineChars="200"/>
        <w:rPr>
          <w:rStyle w:val="29"/>
          <w:rFonts w:hint="eastAsia"/>
        </w:rPr>
      </w:pPr>
      <w:r>
        <w:rPr>
          <w:rStyle w:val="29"/>
          <w:rFonts w:hint="eastAsia"/>
        </w:rPr>
        <w:t>应使用RTCA（美国航空无线电委员会）于2010年12月发布的DO-160G《机载设备环境条件和试验程序》证明在规定的试验条件下所需的性能。除RTCA/DO-160G以外，申请人也可采用其它适用于防撞灯系统对应设备的标准环境条件和试验程序。</w:t>
      </w:r>
    </w:p>
    <w:p>
      <w:pPr>
        <w:ind w:firstLine="560" w:firstLineChars="200"/>
        <w:rPr>
          <w:rStyle w:val="29"/>
          <w:rFonts w:hint="eastAsia"/>
        </w:rPr>
      </w:pPr>
      <w:r>
        <w:rPr>
          <w:rStyle w:val="29"/>
          <w:rFonts w:hint="eastAsia"/>
        </w:rPr>
        <w:t>e.软件鉴定</w:t>
      </w:r>
    </w:p>
    <w:p>
      <w:pPr>
        <w:ind w:firstLine="560" w:firstLineChars="200"/>
        <w:rPr>
          <w:rStyle w:val="29"/>
          <w:rFonts w:hint="eastAsia"/>
        </w:rPr>
      </w:pPr>
      <w:r>
        <w:rPr>
          <w:rStyle w:val="29"/>
          <w:rFonts w:hint="eastAsia"/>
        </w:rPr>
        <w:t>如果设备包含软件，则软件应按照RTCA/DO-178C《机载系统和设备合格审定中的软件考虑》（2011年12月13日）及其适用的补充材料进行研制。软件的研制保证等级应与本CTSO 第3.b节规定的失效状态类别一致。</w:t>
      </w:r>
    </w:p>
    <w:p>
      <w:pPr>
        <w:ind w:firstLine="560" w:firstLineChars="200"/>
        <w:rPr>
          <w:rStyle w:val="29"/>
          <w:rFonts w:hint="eastAsia"/>
        </w:rPr>
      </w:pPr>
      <w:r>
        <w:rPr>
          <w:rStyle w:val="29"/>
          <w:rFonts w:hint="eastAsia"/>
        </w:rPr>
        <w:t>f.电子硬件鉴定。</w:t>
      </w:r>
    </w:p>
    <w:p>
      <w:pPr>
        <w:ind w:firstLine="560" w:firstLineChars="200"/>
        <w:rPr>
          <w:rStyle w:val="29"/>
          <w:rFonts w:hint="eastAsia"/>
        </w:rPr>
      </w:pPr>
      <w:r>
        <w:rPr>
          <w:rStyle w:val="29"/>
          <w:rFonts w:hint="eastAsia"/>
        </w:rPr>
        <w:t>如果设备中包含复杂电子硬件，应按照 RTCA/DO-254《机载电子硬件设计保证指南》（2000年4月19日）的要求进行研制。硬件的设计保证等级应与本CTSO第3.b节规定的失效状态类别一致。对于确定为简单的机载电子硬件，可按 RTCA/DO-254第1.6节的要求处理。</w:t>
      </w:r>
    </w:p>
    <w:p>
      <w:pPr>
        <w:ind w:firstLine="560" w:firstLineChars="200"/>
        <w:rPr>
          <w:rStyle w:val="29"/>
          <w:rFonts w:hint="eastAsia"/>
        </w:rPr>
      </w:pPr>
      <w:r>
        <w:rPr>
          <w:rStyle w:val="29"/>
          <w:rFonts w:hint="eastAsia"/>
        </w:rPr>
        <w:t>g.偏离</w:t>
      </w:r>
    </w:p>
    <w:p>
      <w:pPr>
        <w:ind w:firstLine="560" w:firstLineChars="200"/>
        <w:rPr>
          <w:rStyle w:val="29"/>
        </w:rPr>
      </w:pPr>
      <w:r>
        <w:rPr>
          <w:rStyle w:val="29"/>
          <w:rFonts w:hint="eastAsia"/>
        </w:rPr>
        <w:t>如果采用替代或等效的符合性方法来满足本CTSO规定的最低性能标准要求，则申请人必须表明设备保持了等效的安全水平。申请人应按照CCAR-21-R5第21.368条（一）要求申请偏离。</w:t>
      </w:r>
    </w:p>
    <w:p>
      <w:pPr>
        <w:pStyle w:val="2"/>
        <w:spacing w:before="156" w:after="156"/>
        <w:rPr>
          <w:rFonts w:hint="eastAsia"/>
          <w:szCs w:val="28"/>
        </w:rPr>
      </w:pPr>
      <w:r>
        <w:rPr>
          <w:rFonts w:hint="eastAsia"/>
          <w:szCs w:val="28"/>
        </w:rPr>
        <w:t>4.</w:t>
      </w:r>
      <w:r>
        <w:rPr>
          <w:rFonts w:hint="eastAsia"/>
          <w:szCs w:val="28"/>
          <w:lang w:eastAsia="zh-CN"/>
        </w:rPr>
        <w:t xml:space="preserve"> </w:t>
      </w:r>
      <w:r>
        <w:rPr>
          <w:rFonts w:hint="eastAsia"/>
          <w:szCs w:val="28"/>
        </w:rPr>
        <w:t>标记</w:t>
      </w:r>
    </w:p>
    <w:p>
      <w:pPr>
        <w:ind w:firstLine="560" w:firstLineChars="200"/>
        <w:rPr>
          <w:rStyle w:val="29"/>
          <w:rFonts w:hint="eastAsia"/>
        </w:rPr>
      </w:pPr>
      <w:r>
        <w:rPr>
          <w:rStyle w:val="29"/>
          <w:rFonts w:hint="eastAsia"/>
        </w:rPr>
        <w:t>a.</w:t>
      </w:r>
      <w:r>
        <w:rPr>
          <w:rFonts w:hint="eastAsia"/>
        </w:rPr>
        <w:t xml:space="preserve"> </w:t>
      </w:r>
      <w:r>
        <w:rPr>
          <w:rStyle w:val="29"/>
          <w:rFonts w:hint="eastAsia"/>
        </w:rPr>
        <w:t>至少应为一个主要部件设置永久清晰的标记，标记应包括CCAR-21第21.423条（二）规定的所有信息。标记必须包含设备序列号，此外还应持久而清晰地标注下列内容：</w:t>
      </w:r>
    </w:p>
    <w:p>
      <w:pPr>
        <w:ind w:firstLine="560" w:firstLineChars="200"/>
        <w:rPr>
          <w:rStyle w:val="29"/>
          <w:rFonts w:hint="eastAsia"/>
        </w:rPr>
      </w:pPr>
      <w:r>
        <w:rPr>
          <w:rStyle w:val="29"/>
          <w:rFonts w:hint="eastAsia"/>
        </w:rPr>
        <w:t>（1）Ⅰ类、Ⅱ类或Ⅲ类（参照 SAE AS 8017D）；</w:t>
      </w:r>
    </w:p>
    <w:p>
      <w:pPr>
        <w:ind w:firstLine="560" w:firstLineChars="200"/>
        <w:rPr>
          <w:rStyle w:val="29"/>
        </w:rPr>
      </w:pPr>
      <w:r>
        <w:rPr>
          <w:rStyle w:val="29"/>
          <w:rFonts w:hint="eastAsia"/>
        </w:rPr>
        <w:t>（2） 额定电源输入。</w:t>
      </w:r>
    </w:p>
    <w:p>
      <w:pPr>
        <w:ind w:firstLine="560" w:firstLineChars="200"/>
        <w:rPr>
          <w:rStyle w:val="29"/>
          <w:rFonts w:hint="eastAsia"/>
        </w:rPr>
      </w:pPr>
      <w:r>
        <w:rPr>
          <w:rStyle w:val="29"/>
          <w:rFonts w:hint="eastAsia"/>
        </w:rPr>
        <w:t>b.如果设备中包含软件和/或机载电子硬件，则件号必须能够表明软件和硬件的构型。件号编排时，在件号中可为硬件、软件和机载电子硬件各划分一个单独区域。</w:t>
      </w:r>
    </w:p>
    <w:p>
      <w:pPr>
        <w:ind w:firstLine="560" w:firstLineChars="200"/>
        <w:rPr>
          <w:rStyle w:val="29"/>
        </w:rPr>
      </w:pPr>
      <w:r>
        <w:rPr>
          <w:rStyle w:val="29"/>
          <w:rFonts w:hint="eastAsia"/>
        </w:rPr>
        <w:t>c.可以使用电子标记标识软件和机载电子硬件，此标记可通过软件写入硬件部件内部，而不用将其标识在设备铭牌中。如果使用电子标记，则其必须容易读取，无需使用特殊工具或设备。</w:t>
      </w:r>
    </w:p>
    <w:p>
      <w:pPr>
        <w:pStyle w:val="2"/>
        <w:spacing w:before="156" w:after="156"/>
        <w:rPr>
          <w:rFonts w:hint="eastAsia"/>
        </w:rPr>
      </w:pPr>
      <w:r>
        <w:rPr>
          <w:rFonts w:hint="eastAsia"/>
        </w:rPr>
        <w:t>5.</w:t>
      </w:r>
      <w:r>
        <w:rPr>
          <w:rFonts w:hint="eastAsia"/>
          <w:lang w:eastAsia="zh-CN"/>
        </w:rPr>
        <w:t xml:space="preserve"> </w:t>
      </w:r>
      <w:r>
        <w:rPr>
          <w:rFonts w:hint="eastAsia"/>
        </w:rPr>
        <w:t>申请资料要求</w:t>
      </w:r>
    </w:p>
    <w:p>
      <w:pPr>
        <w:ind w:firstLine="537" w:firstLineChars="192"/>
        <w:rPr>
          <w:rStyle w:val="29"/>
          <w:rFonts w:hint="eastAsia"/>
        </w:rPr>
      </w:pPr>
      <w:r>
        <w:rPr>
          <w:rStyle w:val="29"/>
          <w:rFonts w:hint="eastAsia"/>
        </w:rPr>
        <w:t>申请人必须向负责该项目审查的人员提交相关技术资料以支持设计和生产批准。提交资料包括CCAR-21第21.353 条（一）1规定的符合性声明和以下资料副本。</w:t>
      </w:r>
    </w:p>
    <w:p>
      <w:pPr>
        <w:ind w:firstLine="537" w:firstLineChars="192"/>
        <w:rPr>
          <w:rStyle w:val="29"/>
          <w:rFonts w:hint="eastAsia"/>
        </w:rPr>
      </w:pPr>
      <w:r>
        <w:rPr>
          <w:rStyle w:val="29"/>
          <w:rFonts w:hint="eastAsia"/>
        </w:rPr>
        <w:t>a. 手册。包含以下内容：</w:t>
      </w:r>
    </w:p>
    <w:p>
      <w:pPr>
        <w:ind w:firstLine="537" w:firstLineChars="192"/>
        <w:rPr>
          <w:rStyle w:val="29"/>
          <w:rFonts w:hint="eastAsia"/>
        </w:rPr>
      </w:pPr>
      <w:r>
        <w:rPr>
          <w:rStyle w:val="29"/>
          <w:rFonts w:hint="eastAsia"/>
        </w:rPr>
        <w:t xml:space="preserve">（1）运行（使用）说明和设备限制，该内容应对设备运行能力进行充分描述； </w:t>
      </w:r>
    </w:p>
    <w:p>
      <w:pPr>
        <w:ind w:firstLine="537" w:firstLineChars="192"/>
        <w:rPr>
          <w:rStyle w:val="29"/>
          <w:rFonts w:hint="eastAsia"/>
        </w:rPr>
      </w:pPr>
      <w:r>
        <w:rPr>
          <w:rStyle w:val="29"/>
          <w:rFonts w:hint="eastAsia"/>
        </w:rPr>
        <w:t>（2）所有偏离的详细描述；</w:t>
      </w:r>
    </w:p>
    <w:p>
      <w:pPr>
        <w:ind w:firstLine="537" w:firstLineChars="192"/>
        <w:rPr>
          <w:rStyle w:val="29"/>
          <w:rFonts w:hint="eastAsia"/>
        </w:rPr>
      </w:pPr>
      <w:r>
        <w:rPr>
          <w:rStyle w:val="29"/>
          <w:rFonts w:hint="eastAsia"/>
        </w:rPr>
        <w:t>（3）安装程序和限制。必须确保按照此安装程序安装设备后， 设备仍符合本 CTSO 的要求。限制必须确定任何特殊的安装要求，还 必须以注释的方式包含以下声明：“</w:t>
      </w:r>
      <w:r>
        <w:rPr>
          <w:rStyle w:val="29"/>
          <w:rFonts w:hint="eastAsia"/>
          <w:b/>
          <w:bCs/>
        </w:rPr>
        <w:t>本设备满足技术标准规定中要求的最低性能标准和质量控制标准。如欲在飞机上安装此设备，必须获得单独的安装批准。</w:t>
      </w:r>
      <w:r>
        <w:rPr>
          <w:rStyle w:val="29"/>
          <w:rFonts w:hint="eastAsia"/>
        </w:rPr>
        <w:t>”</w:t>
      </w:r>
    </w:p>
    <w:p>
      <w:pPr>
        <w:ind w:firstLine="537" w:firstLineChars="192"/>
        <w:rPr>
          <w:rStyle w:val="29"/>
          <w:rFonts w:hint="eastAsia"/>
        </w:rPr>
      </w:pPr>
      <w:r>
        <w:rPr>
          <w:rStyle w:val="29"/>
          <w:rFonts w:hint="eastAsia"/>
        </w:rPr>
        <w:t>（4）对于所有软件和机载电子硬件构型，包括如下内容：</w:t>
      </w:r>
    </w:p>
    <w:p>
      <w:pPr>
        <w:ind w:firstLine="817" w:firstLineChars="292"/>
        <w:rPr>
          <w:rStyle w:val="29"/>
          <w:rFonts w:hint="eastAsia"/>
        </w:rPr>
      </w:pPr>
      <w:r>
        <w:rPr>
          <w:rStyle w:val="29"/>
          <w:rFonts w:hint="eastAsia"/>
        </w:rPr>
        <w:t>（i）软件件号，包括版本和研制保证等级；</w:t>
      </w:r>
    </w:p>
    <w:p>
      <w:pPr>
        <w:ind w:firstLine="817" w:firstLineChars="292"/>
        <w:rPr>
          <w:rStyle w:val="29"/>
          <w:rFonts w:hint="eastAsia"/>
        </w:rPr>
      </w:pPr>
      <w:r>
        <w:rPr>
          <w:rStyle w:val="29"/>
          <w:rFonts w:hint="eastAsia"/>
        </w:rPr>
        <w:t>（ii）机载电子硬件件号，包括版本和研制保证等级；</w:t>
      </w:r>
    </w:p>
    <w:p>
      <w:pPr>
        <w:ind w:firstLine="817" w:firstLineChars="292"/>
        <w:rPr>
          <w:rStyle w:val="29"/>
          <w:rFonts w:hint="eastAsia"/>
        </w:rPr>
      </w:pPr>
      <w:r>
        <w:rPr>
          <w:rStyle w:val="29"/>
          <w:rFonts w:hint="eastAsia"/>
        </w:rPr>
        <w:t>（iii）功能描述。</w:t>
      </w:r>
    </w:p>
    <w:p>
      <w:pPr>
        <w:ind w:firstLine="537" w:firstLineChars="192"/>
        <w:rPr>
          <w:rStyle w:val="29"/>
          <w:rFonts w:hint="eastAsia"/>
        </w:rPr>
      </w:pPr>
      <w:r>
        <w:rPr>
          <w:rStyle w:val="29"/>
          <w:rFonts w:hint="eastAsia"/>
        </w:rPr>
        <w:t>（5）设备中每个部件进行环境鉴定的试验条件总结。例如，</w:t>
      </w:r>
    </w:p>
    <w:p>
      <w:pPr>
        <w:ind w:firstLine="537" w:firstLineChars="192"/>
        <w:rPr>
          <w:rStyle w:val="29"/>
          <w:rFonts w:hint="eastAsia"/>
        </w:rPr>
      </w:pPr>
      <w:r>
        <w:rPr>
          <w:rStyle w:val="29"/>
          <w:rFonts w:hint="eastAsia"/>
        </w:rPr>
        <w:t>可采用RTCA/DO-160G《机载设备环境条件和试验程序》附录A 的表格方式描述。</w:t>
      </w:r>
    </w:p>
    <w:p>
      <w:pPr>
        <w:ind w:firstLine="537" w:firstLineChars="192"/>
        <w:rPr>
          <w:rStyle w:val="29"/>
          <w:rFonts w:hint="eastAsia"/>
        </w:rPr>
      </w:pPr>
      <w:r>
        <w:rPr>
          <w:rStyle w:val="29"/>
          <w:rFonts w:hint="eastAsia"/>
        </w:rPr>
        <w:t>（6）原理图、布线图，以及设备安装所必需的其它文件。</w:t>
      </w:r>
    </w:p>
    <w:p>
      <w:pPr>
        <w:ind w:firstLine="537" w:firstLineChars="192"/>
        <w:rPr>
          <w:rStyle w:val="29"/>
          <w:rFonts w:hint="eastAsia"/>
        </w:rPr>
      </w:pPr>
      <w:r>
        <w:rPr>
          <w:rStyle w:val="29"/>
          <w:rFonts w:hint="eastAsia"/>
        </w:rPr>
        <w:t>（7）设备的可更换部件清单（注明件号）。如适用，包括对供应商件号的交叉索引。</w:t>
      </w:r>
    </w:p>
    <w:p>
      <w:pPr>
        <w:ind w:firstLine="537" w:firstLineChars="192"/>
        <w:rPr>
          <w:rStyle w:val="29"/>
          <w:rFonts w:hint="eastAsia"/>
        </w:rPr>
      </w:pPr>
      <w:r>
        <w:rPr>
          <w:rStyle w:val="29"/>
          <w:rFonts w:hint="eastAsia"/>
        </w:rPr>
        <w:t>b. 持续适航文件，包含设备周期性维护、校准及修理要求。如适用，应包括建议的检查间隔和使用寿命。</w:t>
      </w:r>
    </w:p>
    <w:p>
      <w:pPr>
        <w:ind w:firstLine="537" w:firstLineChars="192"/>
        <w:rPr>
          <w:rStyle w:val="29"/>
          <w:rFonts w:hint="eastAsia"/>
        </w:rPr>
      </w:pPr>
      <w:r>
        <w:rPr>
          <w:rStyle w:val="29"/>
          <w:rFonts w:hint="eastAsia"/>
        </w:rPr>
        <w:t>c. 如果设备包含软件，则还应提供：软件合格审定计划（PSAC）、软件构型索引和软件完结综述。</w:t>
      </w:r>
    </w:p>
    <w:p>
      <w:pPr>
        <w:ind w:firstLine="537" w:firstLineChars="192"/>
        <w:rPr>
          <w:rStyle w:val="29"/>
          <w:rFonts w:hint="eastAsia"/>
        </w:rPr>
      </w:pPr>
      <w:r>
        <w:rPr>
          <w:rStyle w:val="29"/>
          <w:rFonts w:hint="eastAsia"/>
        </w:rPr>
        <w:t>d. 如果设备包含简单的或复杂电子硬件，还应提供：硬件合格审定计划（PHAC）、硬件验证计划、顶层图纸和硬件完结综述（或相似文件，如适用）。</w:t>
      </w:r>
    </w:p>
    <w:p>
      <w:pPr>
        <w:ind w:firstLine="537" w:firstLineChars="192"/>
        <w:rPr>
          <w:rStyle w:val="29"/>
          <w:rFonts w:hint="eastAsia"/>
        </w:rPr>
      </w:pPr>
      <w:r>
        <w:rPr>
          <w:rStyle w:val="29"/>
          <w:rFonts w:hint="eastAsia"/>
        </w:rPr>
        <w:t>e. 铭牌图纸，规定设备如何标识本CTSO中第4节所要求的标记信息。</w:t>
      </w:r>
    </w:p>
    <w:p>
      <w:pPr>
        <w:ind w:firstLine="537" w:firstLineChars="192"/>
        <w:rPr>
          <w:rStyle w:val="29"/>
          <w:rFonts w:hint="eastAsia"/>
        </w:rPr>
      </w:pPr>
      <w:r>
        <w:rPr>
          <w:rStyle w:val="29"/>
          <w:rFonts w:hint="eastAsia"/>
        </w:rPr>
        <w:t>f. 确定设备中所包含而未按照本CTSO第3节进行评估的功能或性能（即：非CTSO功能）。在获得CTSOA的同时非CTSO功能也一同被接受。接受这些非CTSO功能，申请人必须声明这些功能，并在CTSO申请时提供以下信息：</w:t>
      </w:r>
    </w:p>
    <w:p>
      <w:pPr>
        <w:ind w:firstLine="537" w:firstLineChars="192"/>
        <w:rPr>
          <w:rStyle w:val="29"/>
          <w:rFonts w:hint="eastAsia"/>
        </w:rPr>
      </w:pPr>
      <w:r>
        <w:rPr>
          <w:rStyle w:val="29"/>
          <w:rFonts w:hint="eastAsia"/>
        </w:rPr>
        <w:t>（1）非CTSO 功能的描述，如性能规范、失效状态类别、软件、硬件以及环境鉴定类别。还应包括一份确认非CTSO 功能不会影响设备对本CTSO 第3 节要求符合性的声明。</w:t>
      </w:r>
    </w:p>
    <w:p>
      <w:pPr>
        <w:ind w:firstLine="537" w:firstLineChars="192"/>
        <w:rPr>
          <w:rStyle w:val="29"/>
          <w:rFonts w:hint="eastAsia"/>
        </w:rPr>
      </w:pPr>
      <w:r>
        <w:rPr>
          <w:rStyle w:val="29"/>
          <w:rFonts w:hint="eastAsia"/>
        </w:rPr>
        <w:t>（2）安装程序和限制，能够确保非CTSO功能满足第5.f.(1)节所声明的功能和性能规范。</w:t>
      </w:r>
    </w:p>
    <w:p>
      <w:pPr>
        <w:ind w:firstLine="537" w:firstLineChars="192"/>
        <w:rPr>
          <w:rStyle w:val="29"/>
          <w:rFonts w:hint="eastAsia"/>
        </w:rPr>
      </w:pPr>
      <w:r>
        <w:rPr>
          <w:rStyle w:val="29"/>
          <w:rFonts w:hint="eastAsia"/>
        </w:rPr>
        <w:t>（3）第5.f.(1)节所描述非CTSO 功能的持续适航要求。</w:t>
      </w:r>
    </w:p>
    <w:p>
      <w:pPr>
        <w:ind w:firstLine="537" w:firstLineChars="192"/>
        <w:rPr>
          <w:rStyle w:val="29"/>
          <w:rFonts w:hint="eastAsia"/>
        </w:rPr>
      </w:pPr>
      <w:r>
        <w:rPr>
          <w:rStyle w:val="29"/>
          <w:rFonts w:hint="eastAsia"/>
        </w:rPr>
        <w:t>（4）接口要求和相关安装试验程序，以确保对第5.f.(1)节性能资料要求的符合性。</w:t>
      </w:r>
    </w:p>
    <w:p>
      <w:pPr>
        <w:ind w:firstLine="537" w:firstLineChars="192"/>
        <w:rPr>
          <w:rStyle w:val="29"/>
          <w:rFonts w:hint="eastAsia"/>
        </w:rPr>
      </w:pPr>
      <w:r>
        <w:rPr>
          <w:rStyle w:val="29"/>
          <w:rFonts w:hint="eastAsia"/>
        </w:rPr>
        <w:t>（5）（如适用）试验大纲、试验分析和试验结果，以验证CTSO设备的性能不会受到非CTSO功能的影响。</w:t>
      </w:r>
    </w:p>
    <w:p>
      <w:pPr>
        <w:ind w:firstLine="537" w:firstLineChars="192"/>
        <w:rPr>
          <w:rStyle w:val="29"/>
          <w:rFonts w:hint="eastAsia"/>
        </w:rPr>
      </w:pPr>
      <w:r>
        <w:rPr>
          <w:rStyle w:val="29"/>
          <w:rFonts w:hint="eastAsia"/>
        </w:rPr>
        <w:t>（6）（如适用）试验大纲、试验分析和试验结果，以验证第5.f.(1)节描述的非CTSO 功能的功能和性能。</w:t>
      </w:r>
    </w:p>
    <w:p>
      <w:pPr>
        <w:ind w:firstLine="537" w:firstLineChars="192"/>
        <w:rPr>
          <w:rStyle w:val="29"/>
          <w:rFonts w:hint="eastAsia"/>
        </w:rPr>
      </w:pPr>
      <w:r>
        <w:rPr>
          <w:rStyle w:val="29"/>
          <w:rFonts w:hint="eastAsia"/>
        </w:rPr>
        <w:t>g. 按CCAR-21-R5第21.358条要求提供质量系统方面的说明资料，包括功能试验规范。质量系统应确保检测到可能会对CTSO最低性能标准符合性有不利影响的任何更改，并相应地拒收该产品。</w:t>
      </w:r>
    </w:p>
    <w:p>
      <w:pPr>
        <w:ind w:firstLine="537" w:firstLineChars="192"/>
        <w:rPr>
          <w:rStyle w:val="29"/>
          <w:rFonts w:hint="eastAsia"/>
        </w:rPr>
      </w:pPr>
      <w:r>
        <w:rPr>
          <w:rStyle w:val="29"/>
          <w:rFonts w:hint="eastAsia"/>
        </w:rPr>
        <w:t>h. 材料和工艺规范清单。</w:t>
      </w:r>
    </w:p>
    <w:p>
      <w:pPr>
        <w:ind w:firstLine="537" w:firstLineChars="192"/>
        <w:rPr>
          <w:rStyle w:val="29"/>
          <w:rFonts w:hint="eastAsia"/>
        </w:rPr>
      </w:pPr>
      <w:r>
        <w:rPr>
          <w:rStyle w:val="29"/>
          <w:rFonts w:hint="eastAsia"/>
        </w:rPr>
        <w:t>i. 定义设备设计的图纸和工艺清单（包括修订版次）。</w:t>
      </w:r>
    </w:p>
    <w:p>
      <w:pPr>
        <w:ind w:firstLine="537" w:firstLineChars="192"/>
        <w:rPr>
          <w:rStyle w:val="29"/>
        </w:rPr>
      </w:pPr>
      <w:r>
        <w:rPr>
          <w:rStyle w:val="29"/>
          <w:rFonts w:hint="eastAsia"/>
        </w:rPr>
        <w:t>j. 制造人的CTSO鉴定报告，表明按本CTSO第3.c节完成的试验结果。</w:t>
      </w:r>
    </w:p>
    <w:p>
      <w:pPr>
        <w:pStyle w:val="2"/>
        <w:spacing w:before="156" w:after="156"/>
        <w:rPr>
          <w:rFonts w:hint="eastAsia"/>
        </w:rPr>
      </w:pPr>
      <w:r>
        <w:rPr>
          <w:rFonts w:hint="eastAsia"/>
        </w:rPr>
        <w:t>6.</w:t>
      </w:r>
      <w:r>
        <w:rPr>
          <w:rFonts w:hint="eastAsia"/>
          <w:lang w:eastAsia="zh-CN"/>
        </w:rPr>
        <w:t xml:space="preserve"> </w:t>
      </w:r>
      <w:r>
        <w:rPr>
          <w:rFonts w:hint="eastAsia"/>
        </w:rPr>
        <w:t>制造人资料要求</w:t>
      </w:r>
    </w:p>
    <w:p>
      <w:pPr>
        <w:ind w:firstLine="560" w:firstLineChars="200"/>
        <w:rPr>
          <w:rStyle w:val="29"/>
        </w:rPr>
      </w:pPr>
      <w:r>
        <w:rPr>
          <w:rStyle w:val="29"/>
          <w:rFonts w:hint="eastAsia"/>
        </w:rPr>
        <w:t>除直接提交给局方的资料外，还应准备如下技术资料供局方评审：</w:t>
      </w:r>
    </w:p>
    <w:p>
      <w:pPr>
        <w:ind w:firstLine="560" w:firstLineChars="200"/>
        <w:rPr>
          <w:rStyle w:val="29"/>
          <w:rFonts w:hint="eastAsia"/>
        </w:rPr>
      </w:pPr>
      <w:r>
        <w:rPr>
          <w:rStyle w:val="29"/>
          <w:rFonts w:hint="eastAsia"/>
        </w:rPr>
        <w:t>a. 用来鉴定每件设备是否符合本 CTSO 要求的功能鉴定规范；</w:t>
      </w:r>
    </w:p>
    <w:p>
      <w:pPr>
        <w:ind w:firstLine="560" w:firstLineChars="200"/>
        <w:rPr>
          <w:rStyle w:val="29"/>
          <w:rFonts w:hint="eastAsia"/>
        </w:rPr>
      </w:pPr>
      <w:r>
        <w:rPr>
          <w:rStyle w:val="29"/>
          <w:rFonts w:hint="eastAsia"/>
        </w:rPr>
        <w:t>b. 设备校准程序（如适用）；</w:t>
      </w:r>
    </w:p>
    <w:p>
      <w:pPr>
        <w:ind w:firstLine="560" w:firstLineChars="200"/>
        <w:rPr>
          <w:rStyle w:val="29"/>
          <w:rFonts w:hint="eastAsia"/>
        </w:rPr>
      </w:pPr>
      <w:r>
        <w:rPr>
          <w:rStyle w:val="29"/>
          <w:rFonts w:hint="eastAsia"/>
        </w:rPr>
        <w:t>c. 原理图；</w:t>
      </w:r>
    </w:p>
    <w:p>
      <w:pPr>
        <w:ind w:firstLine="560" w:firstLineChars="200"/>
        <w:rPr>
          <w:rStyle w:val="29"/>
          <w:rFonts w:hint="eastAsia"/>
        </w:rPr>
      </w:pPr>
      <w:r>
        <w:rPr>
          <w:rStyle w:val="29"/>
          <w:rFonts w:hint="eastAsia"/>
        </w:rPr>
        <w:t>d. 布线图；</w:t>
      </w:r>
    </w:p>
    <w:p>
      <w:pPr>
        <w:ind w:firstLine="560" w:firstLineChars="200"/>
        <w:rPr>
          <w:rStyle w:val="29"/>
          <w:rFonts w:hint="eastAsia"/>
        </w:rPr>
      </w:pPr>
      <w:r>
        <w:rPr>
          <w:rStyle w:val="29"/>
          <w:rFonts w:hint="eastAsia"/>
        </w:rPr>
        <w:t>e. 材料和工艺规范；</w:t>
      </w:r>
    </w:p>
    <w:p>
      <w:pPr>
        <w:ind w:firstLine="560" w:firstLineChars="200"/>
        <w:rPr>
          <w:rStyle w:val="29"/>
          <w:rFonts w:hint="eastAsia"/>
        </w:rPr>
      </w:pPr>
      <w:r>
        <w:rPr>
          <w:rStyle w:val="29"/>
          <w:rFonts w:hint="eastAsia"/>
        </w:rPr>
        <w:t>f. 按本CTSO第3.d节要求进行的环境鉴定试验结果；</w:t>
      </w:r>
    </w:p>
    <w:p>
      <w:pPr>
        <w:ind w:firstLine="560" w:firstLineChars="200"/>
        <w:rPr>
          <w:rStyle w:val="29"/>
          <w:rFonts w:hint="eastAsia"/>
        </w:rPr>
      </w:pPr>
      <w:r>
        <w:rPr>
          <w:rStyle w:val="29"/>
          <w:rFonts w:hint="eastAsia"/>
        </w:rPr>
        <w:t>g. 如果设备包含软件，提供DO-178C中规定的相关文档，包括所有支持DO-178C附件A“软件等级的过程目标和输出”中适用目标的资料；</w:t>
      </w:r>
    </w:p>
    <w:p>
      <w:pPr>
        <w:ind w:firstLine="560" w:firstLineChars="200"/>
        <w:rPr>
          <w:rStyle w:val="29"/>
          <w:rFonts w:hint="eastAsia"/>
        </w:rPr>
      </w:pPr>
      <w:r>
        <w:rPr>
          <w:rStyle w:val="29"/>
          <w:rFonts w:hint="eastAsia"/>
        </w:rPr>
        <w:t>h. 如果设备包含复杂电子硬件，应提供RTCA/DO-254附录A表A-1中定义的与设计保证等级和硬件生命周期相关的资料。对于简单电子硬件，应提供以下资料：测试用例或程序，测试结果，测试覆盖率分析，工具评估和鉴定资料，构型管理记录并包含问题报告。</w:t>
      </w:r>
    </w:p>
    <w:p>
      <w:pPr>
        <w:ind w:firstLine="560" w:firstLineChars="200"/>
        <w:rPr>
          <w:rStyle w:val="29"/>
        </w:rPr>
      </w:pPr>
      <w:r>
        <w:rPr>
          <w:rStyle w:val="29"/>
          <w:rFonts w:hint="eastAsia"/>
        </w:rPr>
        <w:t>i. 如果设备包含非CTSO功能，制造商必须提供本CTSO第6.a节至第6.h节与非CTSO功能相关的资料。</w:t>
      </w:r>
    </w:p>
    <w:p>
      <w:pPr>
        <w:pStyle w:val="2"/>
        <w:spacing w:before="156" w:after="156"/>
        <w:rPr>
          <w:rFonts w:hint="eastAsia"/>
        </w:rPr>
      </w:pPr>
      <w:r>
        <w:rPr>
          <w:rFonts w:hint="eastAsia"/>
        </w:rPr>
        <w:t>7.</w:t>
      </w:r>
      <w:r>
        <w:rPr>
          <w:rFonts w:hint="eastAsia"/>
          <w:lang w:eastAsia="zh-CN"/>
        </w:rPr>
        <w:t xml:space="preserve"> </w:t>
      </w:r>
      <w:r>
        <w:rPr>
          <w:rFonts w:hint="eastAsia"/>
        </w:rPr>
        <w:t>随设备提交给用户的资料要求</w:t>
      </w:r>
    </w:p>
    <w:p>
      <w:pPr>
        <w:ind w:firstLine="560" w:firstLineChars="200"/>
        <w:rPr>
          <w:rStyle w:val="29"/>
          <w:rFonts w:hint="eastAsia"/>
        </w:rPr>
      </w:pPr>
      <w:r>
        <w:rPr>
          <w:rStyle w:val="29"/>
          <w:rFonts w:hint="eastAsia"/>
        </w:rPr>
        <w:t>a. 如欲向一个机构（如运营人或修理站）提交一件或多件按本CTSO制造的设备，则应随设备提供本CTSO第5.a节和第5.b节的资料副本，以及设备正确安装、审定、使用和持续适航所必需的资料。</w:t>
      </w:r>
    </w:p>
    <w:p>
      <w:pPr>
        <w:ind w:firstLine="560" w:firstLineChars="200"/>
        <w:rPr>
          <w:rStyle w:val="29"/>
        </w:rPr>
      </w:pPr>
      <w:r>
        <w:rPr>
          <w:rStyle w:val="29"/>
          <w:rFonts w:hint="eastAsia"/>
        </w:rPr>
        <w:t>b. 如果设备包含已声明的非CTSO功能，则还应包括本CTSO第5.f.(1)节至第5.f.(4)节所规定资料的副本。</w:t>
      </w:r>
    </w:p>
    <w:p>
      <w:pPr>
        <w:pStyle w:val="2"/>
        <w:spacing w:before="156" w:after="156"/>
        <w:rPr>
          <w:rFonts w:hint="eastAsia"/>
        </w:rPr>
      </w:pPr>
      <w:r>
        <w:rPr>
          <w:rFonts w:hint="eastAsia"/>
        </w:rPr>
        <w:t>8.</w:t>
      </w:r>
      <w:r>
        <w:rPr>
          <w:rFonts w:hint="eastAsia"/>
          <w:lang w:eastAsia="zh-CN"/>
        </w:rPr>
        <w:t xml:space="preserve"> </w:t>
      </w:r>
      <w:r>
        <w:rPr>
          <w:rFonts w:hint="eastAsia"/>
        </w:rPr>
        <w:t>引用文件</w:t>
      </w:r>
    </w:p>
    <w:p>
      <w:pPr>
        <w:spacing w:line="360" w:lineRule="auto"/>
        <w:ind w:firstLine="560" w:firstLineChars="200"/>
        <w:jc w:val="left"/>
        <w:rPr>
          <w:rStyle w:val="29"/>
          <w:rFonts w:hint="eastAsia"/>
        </w:rPr>
      </w:pPr>
      <w:r>
        <w:rPr>
          <w:rStyle w:val="29"/>
          <w:rFonts w:hint="eastAsia"/>
        </w:rPr>
        <w:t>a.</w:t>
      </w:r>
      <w:r>
        <w:rPr>
          <w:rStyle w:val="29"/>
          <w:rFonts w:hint="eastAsia"/>
        </w:rPr>
        <w:tab/>
      </w:r>
      <w:r>
        <w:rPr>
          <w:rStyle w:val="29"/>
          <w:rFonts w:hint="eastAsia"/>
        </w:rPr>
        <w:t>SAE 文件可以从以下地址订购：</w:t>
      </w:r>
    </w:p>
    <w:p>
      <w:pPr>
        <w:spacing w:line="360" w:lineRule="auto"/>
        <w:ind w:firstLine="560" w:firstLineChars="200"/>
        <w:jc w:val="left"/>
        <w:rPr>
          <w:rStyle w:val="29"/>
        </w:rPr>
      </w:pPr>
      <w:r>
        <w:rPr>
          <w:rStyle w:val="29"/>
        </w:rPr>
        <w:t>The SAE International, 400 Commonwealth Drive, Warrendale, PA 15096-0001,USA.</w:t>
      </w:r>
    </w:p>
    <w:p>
      <w:pPr>
        <w:spacing w:line="360" w:lineRule="auto"/>
        <w:ind w:firstLine="560" w:firstLineChars="200"/>
        <w:jc w:val="left"/>
        <w:rPr>
          <w:rStyle w:val="29"/>
          <w:rFonts w:hint="eastAsia"/>
        </w:rPr>
      </w:pPr>
      <w:r>
        <w:rPr>
          <w:rStyle w:val="29"/>
          <w:rFonts w:hint="eastAsia"/>
        </w:rPr>
        <w:t>也可通过网站 www.sae.org 订购副本。</w:t>
      </w:r>
    </w:p>
    <w:p>
      <w:pPr>
        <w:spacing w:line="360" w:lineRule="auto"/>
        <w:ind w:firstLine="560" w:firstLineChars="200"/>
        <w:jc w:val="left"/>
        <w:rPr>
          <w:rStyle w:val="29"/>
          <w:rFonts w:hint="eastAsia"/>
        </w:rPr>
      </w:pPr>
      <w:r>
        <w:rPr>
          <w:rStyle w:val="29"/>
          <w:rFonts w:hint="eastAsia"/>
        </w:rPr>
        <w:t>b.</w:t>
      </w:r>
      <w:r>
        <w:rPr>
          <w:rStyle w:val="29"/>
          <w:rFonts w:hint="eastAsia"/>
        </w:rPr>
        <w:tab/>
      </w:r>
      <w:r>
        <w:rPr>
          <w:rStyle w:val="29"/>
          <w:rFonts w:hint="eastAsia"/>
        </w:rPr>
        <w:t>RTCA文件可以从以下地址订购：</w:t>
      </w:r>
    </w:p>
    <w:p>
      <w:pPr>
        <w:spacing w:line="360" w:lineRule="auto"/>
        <w:ind w:firstLine="560" w:firstLineChars="200"/>
        <w:jc w:val="left"/>
        <w:rPr>
          <w:rStyle w:val="29"/>
        </w:rPr>
      </w:pPr>
      <w:r>
        <w:rPr>
          <w:rStyle w:val="29"/>
        </w:rPr>
        <w:t>Radio Technical Commission for Aeronautics, Inc. 1150 18th Street NW, Suite 910, Washington D.C. 20036, USA.</w:t>
      </w:r>
    </w:p>
    <w:p>
      <w:pPr>
        <w:spacing w:line="360" w:lineRule="auto"/>
        <w:ind w:firstLine="560" w:firstLineChars="200"/>
        <w:jc w:val="left"/>
        <w:rPr>
          <w:rStyle w:val="29"/>
          <w:rFonts w:hint="eastAsia"/>
          <w:sz w:val="40"/>
          <w:szCs w:val="40"/>
        </w:rPr>
      </w:pPr>
      <w:r>
        <w:rPr>
          <w:rStyle w:val="29"/>
          <w:rFonts w:hint="eastAsia"/>
        </w:rPr>
        <w:t>也可通过网站 www.rtca.org 订购副本。</w:t>
      </w:r>
    </w:p>
    <w:sectPr>
      <w:headerReference r:id="rId4" w:type="first"/>
      <w:footerReference r:id="rId6" w:type="first"/>
      <w:headerReference r:id="rId3" w:type="default"/>
      <w:footerReference r:id="rId5" w:type="default"/>
      <w:pgSz w:w="11906" w:h="16838"/>
      <w:pgMar w:top="1440" w:right="1800" w:bottom="1440" w:left="1800" w:header="850" w:footer="964"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203" w:usb1="288F0000" w:usb2="0000001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黑体">
    <w:altName w:val="方正黑体_GBK"/>
    <w:panose1 w:val="02010609060101010101"/>
    <w:charset w:val="00"/>
    <w:family w:val="modern"/>
    <w:pitch w:val="default"/>
    <w:sig w:usb0="800002BF" w:usb1="38CF7CFA" w:usb2="00000016" w:usb3="00000000" w:csb0="00040001" w:csb1="00000000"/>
  </w:font>
  <w:font w:name="等线 Light">
    <w:altName w:val="华文中宋"/>
    <w:panose1 w:val="02010600030101010101"/>
    <w:charset w:val="00"/>
    <w:family w:val="auto"/>
    <w:pitch w:val="default"/>
    <w:sig w:usb0="A00002BF" w:usb1="38CF7CFA"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w:t>
    </w:r>
    <w:r>
      <w:rPr>
        <w:lang/>
      </w:rPr>
      <w:t xml:space="preserve"> 8 -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w:t>
    </w:r>
    <w:r>
      <w:rPr>
        <w:lang/>
      </w:rPr>
      <w:t xml:space="preserve"> 1 -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225"/>
      </w:tabs>
      <w:jc w:val="both"/>
      <w:rPr>
        <w:rFonts w:hint="eastAsia"/>
        <w:sz w:val="21"/>
        <w:szCs w:val="21"/>
        <w:lang w:eastAsia="zh-CN"/>
      </w:rPr>
    </w:pPr>
    <w:r>
      <w:rPr>
        <w:rFonts w:hint="eastAsia"/>
        <w:sz w:val="21"/>
        <w:szCs w:val="21"/>
      </w:rPr>
      <w:t>CAAC</w:t>
    </w:r>
    <w:r>
      <w:tab/>
    </w:r>
    <w:r>
      <w:tab/>
    </w:r>
    <w:r>
      <w:rPr>
        <w:rFonts w:hint="eastAsia"/>
        <w:sz w:val="21"/>
        <w:szCs w:val="21"/>
        <w:lang w:eastAsia="zh-CN"/>
      </w:rPr>
      <w:t>C</w:t>
    </w:r>
    <w:r>
      <w:rPr>
        <w:rFonts w:hint="eastAsia"/>
        <w:sz w:val="21"/>
        <w:szCs w:val="21"/>
      </w:rPr>
      <w:t>TSO</w:t>
    </w:r>
    <w:r>
      <w:rPr>
        <w:rFonts w:hint="eastAsia"/>
        <w:sz w:val="21"/>
        <w:szCs w:val="21"/>
        <w:lang w:eastAsia="zh-CN"/>
      </w:rPr>
      <w:t>-C96b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620" w:firstLineChars="1650"/>
      <w:rPr>
        <w:rFonts w:hint="eastAsia"/>
        <w:sz w:val="28"/>
        <w:szCs w:val="28"/>
      </w:rPr>
    </w:pPr>
    <w:r>
      <w:rPr>
        <w:sz w:val="28"/>
        <w:szCs w:val="28"/>
        <w:lang/>
      </w:rPr>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1485900" cy="635000"/>
          <wp:effectExtent l="0" t="0" r="0" b="12700"/>
          <wp:wrapNone/>
          <wp:docPr id="4" name="图片 3" descr="caac"/>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3" descr="caac"/>
                  <pic:cNvPicPr>
                    <a:picLocks noChangeAspect="true"/>
                  </pic:cNvPicPr>
                </pic:nvPicPr>
                <pic:blipFill>
                  <a:blip r:embed="rId1"/>
                  <a:stretch>
                    <a:fillRect/>
                  </a:stretch>
                </pic:blipFill>
                <pic:spPr>
                  <a:xfrm>
                    <a:off x="0" y="0"/>
                    <a:ext cx="1485900" cy="635000"/>
                  </a:xfrm>
                  <a:prstGeom prst="rect">
                    <a:avLst/>
                  </a:prstGeom>
                  <a:noFill/>
                  <a:ln>
                    <a:noFill/>
                  </a:ln>
                </pic:spPr>
              </pic:pic>
            </a:graphicData>
          </a:graphic>
        </wp:anchor>
      </w:drawing>
    </w:r>
    <w:r>
      <w:rPr>
        <w:rFonts w:hint="eastAsia"/>
        <w:sz w:val="28"/>
        <w:szCs w:val="28"/>
      </w:rPr>
      <w:t>编    号：CTSO-</w:t>
    </w:r>
    <w:r>
      <w:rPr>
        <w:sz w:val="28"/>
        <w:szCs w:val="28"/>
      </w:rPr>
      <w:t>C</w:t>
    </w:r>
    <w:r>
      <w:rPr>
        <w:rFonts w:hint="eastAsia"/>
        <w:sz w:val="28"/>
        <w:szCs w:val="28"/>
      </w:rPr>
      <w:t>96b</w:t>
    </w:r>
  </w:p>
  <w:p>
    <w:pPr>
      <w:ind w:left="4620"/>
      <w:rPr>
        <w:rFonts w:hint="eastAsia"/>
        <w:sz w:val="28"/>
        <w:szCs w:val="28"/>
      </w:rPr>
    </w:pPr>
    <w:r>
      <w:rPr>
        <w:rFonts w:hint="eastAsia"/>
        <w:sz w:val="28"/>
        <w:szCs w:val="28"/>
      </w:rPr>
      <w:t xml:space="preserve">日    期： </w:t>
    </w:r>
  </w:p>
  <w:p>
    <w:pPr>
      <w:ind w:left="4620"/>
      <w:rPr>
        <w:rFonts w:hint="eastAsia"/>
        <w:sz w:val="28"/>
        <w:szCs w:val="28"/>
      </w:rPr>
    </w:pPr>
    <w:r>
      <w:rPr>
        <w:rFonts w:hint="eastAsia"/>
        <w:sz w:val="28"/>
        <w:szCs w:val="28"/>
      </w:rPr>
      <w:t>局长授权</w:t>
    </w:r>
  </w:p>
  <w:p>
    <w:pPr>
      <w:ind w:left="4620"/>
      <w:rPr>
        <w:rFonts w:hint="eastAsia"/>
        <w:sz w:val="28"/>
        <w:szCs w:val="28"/>
      </w:rPr>
    </w:pPr>
    <w:r>
      <w:rPr>
        <w:rFonts w:hint="eastAsia"/>
        <w:sz w:val="28"/>
        <w:szCs w:val="28"/>
      </w:rPr>
      <w:t>批    准：</w:t>
    </w:r>
  </w:p>
  <w:p>
    <w:pPr>
      <w:jc w:val="center"/>
      <w:rPr>
        <w:rFonts w:hint="eastAsia"/>
      </w:rPr>
    </w:pPr>
  </w:p>
  <w:p>
    <w:pPr>
      <w:jc w:val="center"/>
      <w:rPr>
        <w:rFonts w:hint="eastAsia"/>
      </w:rPr>
    </w:pPr>
  </w:p>
  <w:p>
    <w:pPr>
      <w:jc w:val="center"/>
      <w:rPr>
        <w:rFonts w:hint="eastAsia" w:ascii="黑体" w:eastAsia="黑体"/>
        <w:sz w:val="32"/>
        <w:szCs w:val="32"/>
      </w:rPr>
    </w:pPr>
    <w:r>
      <w:rPr>
        <w:rFonts w:hint="eastAsia" w:ascii="黑体" w:eastAsia="黑体"/>
        <w:sz w:val="32"/>
        <w:szCs w:val="32"/>
      </w:rPr>
      <w:t>中国民用航空技术标准规定</w:t>
    </w:r>
  </w:p>
  <w:p>
    <w:pPr>
      <w:jc w:val="center"/>
      <w:rPr>
        <w:rFonts w:hint="eastAsia"/>
      </w:rPr>
    </w:pPr>
    <w:r>
      <w:rPr>
        <w:rFonts w:hint="eastAsia"/>
        <w:lang/>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102870</wp:posOffset>
              </wp:positionV>
              <wp:extent cx="2514600" cy="0"/>
              <wp:effectExtent l="0" t="9525" r="0" b="9525"/>
              <wp:wrapNone/>
              <wp:docPr id="3" name="直线 2"/>
              <wp:cNvGraphicFramePr/>
              <a:graphic xmlns:a="http://schemas.openxmlformats.org/drawingml/2006/main">
                <a:graphicData uri="http://schemas.microsoft.com/office/word/2010/wordprocessingShape">
                  <wps:wsp>
                    <wps:cNvSpPr/>
                    <wps:spPr>
                      <a:xfrm>
                        <a:off x="0" y="0"/>
                        <a:ext cx="2514600"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108pt;margin-top:8.1pt;height:0pt;width:198pt;z-index:251659264;mso-width-relative:page;mso-height-relative:page;" filled="f" stroked="t" coordsize="21600,21600" o:gfxdata="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ha6I11QAAAAkB&#10;AAAPAAAAAAAAAAEAIAAAADgAAABkcnMvZG93bnJldi54bWxQSwECFAAUAAAACACHTuJAlYloy88B&#10;AACRAwAADgAAAAAAAAABACAAAAA6AQAAZHJzL2Uyb0RvYy54bWxQSwUGAAAAAAYABgBZAQAAewUA&#10;AAAA&#10;">
              <v:fill on="f" focussize="0,0"/>
              <v:stroke weight="1.5pt" color="#000000" joinstyle="round"/>
              <v:imagedata o:title=""/>
              <o:lock v:ext="edit" aspectratio="f"/>
            </v:line>
          </w:pict>
        </mc:Fallback>
      </mc:AlternateContent>
    </w:r>
  </w:p>
  <w:p>
    <w:pPr>
      <w:jc w:val="center"/>
      <w:rPr>
        <w:rFonts w:hint="eastAsia"/>
      </w:rPr>
    </w:pPr>
  </w:p>
  <w:p>
    <w:pPr>
      <w:jc w:val="center"/>
      <w:rPr>
        <w:rFonts w:hint="eastAsia"/>
      </w:rPr>
    </w:pPr>
    <w:r>
      <w:rPr>
        <w:rFonts w:hint="eastAsia"/>
        <w:lang/>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123825</wp:posOffset>
              </wp:positionV>
              <wp:extent cx="5029200" cy="638175"/>
              <wp:effectExtent l="4445" t="4445" r="14605" b="5080"/>
              <wp:wrapNone/>
              <wp:docPr id="2" name="矩形 1"/>
              <wp:cNvGraphicFramePr/>
              <a:graphic xmlns:a="http://schemas.openxmlformats.org/drawingml/2006/main">
                <a:graphicData uri="http://schemas.microsoft.com/office/word/2010/wordprocessingShape">
                  <wps:wsp>
                    <wps:cNvSpPr/>
                    <wps:spPr>
                      <a:xfrm>
                        <a:off x="0" y="0"/>
                        <a:ext cx="5029200" cy="638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15" w:firstLineChars="150"/>
                            <w:rPr>
                              <w:rFonts w:hint="eastAsia"/>
                            </w:rPr>
                          </w:pPr>
                          <w:r>
                            <w:rPr>
                              <w:rFonts w:hint="eastAsia"/>
                            </w:rPr>
                            <w:t>本技术标准规定根据中国民用航空规章《民用航空材料、零部件和机载设备技术标准规定》（CCAR37）颁发。中国民用航空技术标准规定是对用于民用航空器上的某些航空材料、零部件和机载设备接受适航审查时，必须遵守的准则。</w:t>
                          </w:r>
                        </w:p>
                      </w:txbxContent>
                    </wps:txbx>
                    <wps:bodyPr wrap="square" upright="true"/>
                  </wps:wsp>
                </a:graphicData>
              </a:graphic>
            </wp:anchor>
          </w:drawing>
        </mc:Choice>
        <mc:Fallback>
          <w:pict>
            <v:rect id="矩形 1" o:spid="_x0000_s1026" o:spt="1" style="position:absolute;left:0pt;margin-left:9pt;margin-top:9.75pt;height:50.25pt;width:396pt;z-index:251658240;mso-width-relative:page;mso-height-relative:page;" fillcolor="#FFFFFF" filled="t" stroked="t" coordsize="21600,21600" o:gfxdata="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LKv2qDTAAAACQEAAA8AAAAAAAAAAQAgAAAAOAAAAGRycy9k&#10;b3ducmV2LnhtbFBLAQIUABQAAAAIAIdO4kDGKyu38QEAAOwDAAAOAAAAAAAAAAEAIAAAADgBAABk&#10;cnMvZTJvRG9jLnhtbFBLBQYAAAAABgAGAFkBAACbBQAAAAA=&#10;">
              <v:fill on="t" focussize="0,0"/>
              <v:stroke color="#000000" joinstyle="miter"/>
              <v:imagedata o:title=""/>
              <o:lock v:ext="edit" aspectratio="f"/>
              <v:textbox>
                <w:txbxContent>
                  <w:p>
                    <w:pPr>
                      <w:ind w:firstLine="315" w:firstLineChars="150"/>
                      <w:rPr>
                        <w:rFonts w:hint="eastAsia"/>
                      </w:rPr>
                    </w:pPr>
                    <w:r>
                      <w:rPr>
                        <w:rFonts w:hint="eastAsia"/>
                      </w:rPr>
                      <w:t>本技术标准规定根据中国民用航空规章《民用航空材料、零部件和机载设备技术标准规定》（CCAR37）颁发。中国民用航空技术标准规定是对用于民用航空器上的某些航空材料、零部件和机载设备接受适航审查时，必须遵守的准则。</w:t>
                    </w:r>
                  </w:p>
                </w:txbxContent>
              </v:textbox>
            </v:rect>
          </w:pict>
        </mc:Fallback>
      </mc:AlternateContent>
    </w:r>
  </w:p>
  <w:p>
    <w:pPr>
      <w:jc w:val="center"/>
      <w:rPr>
        <w:rFonts w:hint="eastAsia"/>
      </w:rPr>
    </w:pPr>
  </w:p>
  <w:p>
    <w:pPr>
      <w:jc w:val="center"/>
      <w:rPr>
        <w:rFonts w:hint="eastAsia"/>
      </w:rPr>
    </w:pPr>
  </w:p>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2CD"/>
    <w:rsid w:val="00004EE0"/>
    <w:rsid w:val="00010DDE"/>
    <w:rsid w:val="00014613"/>
    <w:rsid w:val="00025D9C"/>
    <w:rsid w:val="0003081A"/>
    <w:rsid w:val="00034D9F"/>
    <w:rsid w:val="00037936"/>
    <w:rsid w:val="000462B3"/>
    <w:rsid w:val="00051B19"/>
    <w:rsid w:val="00051D70"/>
    <w:rsid w:val="00054FA4"/>
    <w:rsid w:val="00056872"/>
    <w:rsid w:val="00056A02"/>
    <w:rsid w:val="00057EC4"/>
    <w:rsid w:val="000609AB"/>
    <w:rsid w:val="000638BD"/>
    <w:rsid w:val="000641DD"/>
    <w:rsid w:val="00064A89"/>
    <w:rsid w:val="0007273F"/>
    <w:rsid w:val="00073F54"/>
    <w:rsid w:val="00076992"/>
    <w:rsid w:val="00076C50"/>
    <w:rsid w:val="000803CD"/>
    <w:rsid w:val="00085FAF"/>
    <w:rsid w:val="00086C5C"/>
    <w:rsid w:val="00091816"/>
    <w:rsid w:val="000946B6"/>
    <w:rsid w:val="000949AA"/>
    <w:rsid w:val="00097D23"/>
    <w:rsid w:val="000A1332"/>
    <w:rsid w:val="000A42CA"/>
    <w:rsid w:val="000B0337"/>
    <w:rsid w:val="000B0B90"/>
    <w:rsid w:val="000B235C"/>
    <w:rsid w:val="000B23C9"/>
    <w:rsid w:val="000B3BD2"/>
    <w:rsid w:val="000B66EC"/>
    <w:rsid w:val="000B7E26"/>
    <w:rsid w:val="000C034B"/>
    <w:rsid w:val="000C1EA9"/>
    <w:rsid w:val="000C596D"/>
    <w:rsid w:val="000D0BC3"/>
    <w:rsid w:val="000D25F9"/>
    <w:rsid w:val="000E4E03"/>
    <w:rsid w:val="000E4ED3"/>
    <w:rsid w:val="000F0D7E"/>
    <w:rsid w:val="000F0DF9"/>
    <w:rsid w:val="000F2215"/>
    <w:rsid w:val="000F41F2"/>
    <w:rsid w:val="000F48E0"/>
    <w:rsid w:val="000F5587"/>
    <w:rsid w:val="000F7918"/>
    <w:rsid w:val="00110776"/>
    <w:rsid w:val="00110917"/>
    <w:rsid w:val="00113101"/>
    <w:rsid w:val="00114296"/>
    <w:rsid w:val="00117556"/>
    <w:rsid w:val="0011771C"/>
    <w:rsid w:val="00117ABD"/>
    <w:rsid w:val="00121B7B"/>
    <w:rsid w:val="00122B5A"/>
    <w:rsid w:val="001308F2"/>
    <w:rsid w:val="001332AA"/>
    <w:rsid w:val="00134206"/>
    <w:rsid w:val="0013602E"/>
    <w:rsid w:val="00136DCC"/>
    <w:rsid w:val="0014578F"/>
    <w:rsid w:val="00147457"/>
    <w:rsid w:val="00147BBA"/>
    <w:rsid w:val="001550CF"/>
    <w:rsid w:val="00156471"/>
    <w:rsid w:val="00157D79"/>
    <w:rsid w:val="001609EA"/>
    <w:rsid w:val="00163BDD"/>
    <w:rsid w:val="00167B3B"/>
    <w:rsid w:val="001702FF"/>
    <w:rsid w:val="001736EA"/>
    <w:rsid w:val="00183E65"/>
    <w:rsid w:val="00193801"/>
    <w:rsid w:val="00196F1E"/>
    <w:rsid w:val="001A364E"/>
    <w:rsid w:val="001C2CF9"/>
    <w:rsid w:val="001C4CF3"/>
    <w:rsid w:val="001D1C0B"/>
    <w:rsid w:val="001D3408"/>
    <w:rsid w:val="001D3AFC"/>
    <w:rsid w:val="001D5C30"/>
    <w:rsid w:val="001D5C5B"/>
    <w:rsid w:val="001D6716"/>
    <w:rsid w:val="001E31C8"/>
    <w:rsid w:val="001E4158"/>
    <w:rsid w:val="001E597A"/>
    <w:rsid w:val="001E5E47"/>
    <w:rsid w:val="001F2A74"/>
    <w:rsid w:val="001F2E5E"/>
    <w:rsid w:val="001F621A"/>
    <w:rsid w:val="001F7979"/>
    <w:rsid w:val="0020092C"/>
    <w:rsid w:val="00200BFD"/>
    <w:rsid w:val="00200CE3"/>
    <w:rsid w:val="002033A9"/>
    <w:rsid w:val="00203B42"/>
    <w:rsid w:val="00207A61"/>
    <w:rsid w:val="00207FCA"/>
    <w:rsid w:val="00220343"/>
    <w:rsid w:val="00221CBC"/>
    <w:rsid w:val="00221FF8"/>
    <w:rsid w:val="0022327E"/>
    <w:rsid w:val="00224AB9"/>
    <w:rsid w:val="00225371"/>
    <w:rsid w:val="00227DD5"/>
    <w:rsid w:val="00235833"/>
    <w:rsid w:val="002416BB"/>
    <w:rsid w:val="00243FB3"/>
    <w:rsid w:val="0025259D"/>
    <w:rsid w:val="00252941"/>
    <w:rsid w:val="002563BD"/>
    <w:rsid w:val="00266747"/>
    <w:rsid w:val="0026758A"/>
    <w:rsid w:val="00271704"/>
    <w:rsid w:val="00272B6B"/>
    <w:rsid w:val="00273E18"/>
    <w:rsid w:val="00275E86"/>
    <w:rsid w:val="00277604"/>
    <w:rsid w:val="002776DF"/>
    <w:rsid w:val="00280E3B"/>
    <w:rsid w:val="00283712"/>
    <w:rsid w:val="002848ED"/>
    <w:rsid w:val="00286B42"/>
    <w:rsid w:val="002922FD"/>
    <w:rsid w:val="0029259E"/>
    <w:rsid w:val="00293DA0"/>
    <w:rsid w:val="00294F3D"/>
    <w:rsid w:val="002A0574"/>
    <w:rsid w:val="002A50D6"/>
    <w:rsid w:val="002A713F"/>
    <w:rsid w:val="002B1F4E"/>
    <w:rsid w:val="002B2149"/>
    <w:rsid w:val="002B55B9"/>
    <w:rsid w:val="002B59D9"/>
    <w:rsid w:val="002C0D57"/>
    <w:rsid w:val="002D064F"/>
    <w:rsid w:val="002D2538"/>
    <w:rsid w:val="002D32DF"/>
    <w:rsid w:val="002D3F4B"/>
    <w:rsid w:val="002E50F6"/>
    <w:rsid w:val="002E535D"/>
    <w:rsid w:val="002E5935"/>
    <w:rsid w:val="002E5F0E"/>
    <w:rsid w:val="002F2ADD"/>
    <w:rsid w:val="003002B8"/>
    <w:rsid w:val="00305681"/>
    <w:rsid w:val="003060B0"/>
    <w:rsid w:val="00307FD5"/>
    <w:rsid w:val="003113F2"/>
    <w:rsid w:val="00311FA1"/>
    <w:rsid w:val="00320521"/>
    <w:rsid w:val="00323673"/>
    <w:rsid w:val="0032662A"/>
    <w:rsid w:val="00327839"/>
    <w:rsid w:val="003314CC"/>
    <w:rsid w:val="00332708"/>
    <w:rsid w:val="003329AD"/>
    <w:rsid w:val="00332D0C"/>
    <w:rsid w:val="00333D67"/>
    <w:rsid w:val="003362B5"/>
    <w:rsid w:val="0034336E"/>
    <w:rsid w:val="003459C2"/>
    <w:rsid w:val="0035005B"/>
    <w:rsid w:val="003505B8"/>
    <w:rsid w:val="0035491D"/>
    <w:rsid w:val="0035614D"/>
    <w:rsid w:val="0036700C"/>
    <w:rsid w:val="003746EF"/>
    <w:rsid w:val="00374B0A"/>
    <w:rsid w:val="0037537E"/>
    <w:rsid w:val="003764B0"/>
    <w:rsid w:val="00376E32"/>
    <w:rsid w:val="00380DA1"/>
    <w:rsid w:val="003833C7"/>
    <w:rsid w:val="00384ADA"/>
    <w:rsid w:val="003860B1"/>
    <w:rsid w:val="0038769D"/>
    <w:rsid w:val="003879CC"/>
    <w:rsid w:val="00391E5B"/>
    <w:rsid w:val="00393D5B"/>
    <w:rsid w:val="003966D2"/>
    <w:rsid w:val="00396C54"/>
    <w:rsid w:val="003A2E85"/>
    <w:rsid w:val="003A3227"/>
    <w:rsid w:val="003A33DC"/>
    <w:rsid w:val="003A539C"/>
    <w:rsid w:val="003A7260"/>
    <w:rsid w:val="003A77A6"/>
    <w:rsid w:val="003B0588"/>
    <w:rsid w:val="003B0E55"/>
    <w:rsid w:val="003B1271"/>
    <w:rsid w:val="003B43AA"/>
    <w:rsid w:val="003C0D0D"/>
    <w:rsid w:val="003C38C3"/>
    <w:rsid w:val="003C487F"/>
    <w:rsid w:val="003D483B"/>
    <w:rsid w:val="003E096E"/>
    <w:rsid w:val="003F3B07"/>
    <w:rsid w:val="003F4472"/>
    <w:rsid w:val="003F4619"/>
    <w:rsid w:val="003F61FB"/>
    <w:rsid w:val="003F6564"/>
    <w:rsid w:val="003F6C11"/>
    <w:rsid w:val="004017D7"/>
    <w:rsid w:val="00401A68"/>
    <w:rsid w:val="004056F0"/>
    <w:rsid w:val="0041004F"/>
    <w:rsid w:val="00410B37"/>
    <w:rsid w:val="00420A49"/>
    <w:rsid w:val="00421ABA"/>
    <w:rsid w:val="00425C68"/>
    <w:rsid w:val="00426DD1"/>
    <w:rsid w:val="0043520B"/>
    <w:rsid w:val="00440DC3"/>
    <w:rsid w:val="00442DE5"/>
    <w:rsid w:val="00443AD7"/>
    <w:rsid w:val="00443C5F"/>
    <w:rsid w:val="0044589A"/>
    <w:rsid w:val="00445B30"/>
    <w:rsid w:val="00450852"/>
    <w:rsid w:val="004517F7"/>
    <w:rsid w:val="00451A3B"/>
    <w:rsid w:val="0045636B"/>
    <w:rsid w:val="00457225"/>
    <w:rsid w:val="0045785E"/>
    <w:rsid w:val="004642CC"/>
    <w:rsid w:val="00465646"/>
    <w:rsid w:val="00466325"/>
    <w:rsid w:val="00475FA5"/>
    <w:rsid w:val="0047711E"/>
    <w:rsid w:val="0048695A"/>
    <w:rsid w:val="004929E3"/>
    <w:rsid w:val="004940D9"/>
    <w:rsid w:val="00496A6A"/>
    <w:rsid w:val="004A309C"/>
    <w:rsid w:val="004A34EA"/>
    <w:rsid w:val="004A3986"/>
    <w:rsid w:val="004A3B0A"/>
    <w:rsid w:val="004A46D6"/>
    <w:rsid w:val="004A5DA5"/>
    <w:rsid w:val="004A6C3F"/>
    <w:rsid w:val="004A6E5E"/>
    <w:rsid w:val="004B4D27"/>
    <w:rsid w:val="004C2444"/>
    <w:rsid w:val="004C35E0"/>
    <w:rsid w:val="004C3A55"/>
    <w:rsid w:val="004D1AFA"/>
    <w:rsid w:val="004D280A"/>
    <w:rsid w:val="004D3CAC"/>
    <w:rsid w:val="004D3F48"/>
    <w:rsid w:val="004D6C4F"/>
    <w:rsid w:val="004E4B7F"/>
    <w:rsid w:val="004E67B2"/>
    <w:rsid w:val="005033E9"/>
    <w:rsid w:val="005045D7"/>
    <w:rsid w:val="005059C2"/>
    <w:rsid w:val="00507966"/>
    <w:rsid w:val="005129EE"/>
    <w:rsid w:val="00516A72"/>
    <w:rsid w:val="005217CA"/>
    <w:rsid w:val="0052181F"/>
    <w:rsid w:val="00524A41"/>
    <w:rsid w:val="00531DCF"/>
    <w:rsid w:val="00535FB0"/>
    <w:rsid w:val="005378D7"/>
    <w:rsid w:val="00540D48"/>
    <w:rsid w:val="0055269F"/>
    <w:rsid w:val="00552A2B"/>
    <w:rsid w:val="00552C4E"/>
    <w:rsid w:val="0055373F"/>
    <w:rsid w:val="00553F33"/>
    <w:rsid w:val="005541F8"/>
    <w:rsid w:val="00555479"/>
    <w:rsid w:val="00557C9D"/>
    <w:rsid w:val="00563C98"/>
    <w:rsid w:val="0056517C"/>
    <w:rsid w:val="005665F7"/>
    <w:rsid w:val="00572D93"/>
    <w:rsid w:val="0057510D"/>
    <w:rsid w:val="00587C33"/>
    <w:rsid w:val="00590036"/>
    <w:rsid w:val="00593CF2"/>
    <w:rsid w:val="00595876"/>
    <w:rsid w:val="005976A1"/>
    <w:rsid w:val="005A316E"/>
    <w:rsid w:val="005B071D"/>
    <w:rsid w:val="005B19BD"/>
    <w:rsid w:val="005C00EE"/>
    <w:rsid w:val="005C4D98"/>
    <w:rsid w:val="005C64CF"/>
    <w:rsid w:val="005C6BD4"/>
    <w:rsid w:val="005C76AF"/>
    <w:rsid w:val="005D1D15"/>
    <w:rsid w:val="005D56B4"/>
    <w:rsid w:val="005D7B66"/>
    <w:rsid w:val="005E0761"/>
    <w:rsid w:val="005E2815"/>
    <w:rsid w:val="005F5081"/>
    <w:rsid w:val="005F58A0"/>
    <w:rsid w:val="005F5A71"/>
    <w:rsid w:val="006016A9"/>
    <w:rsid w:val="006068A5"/>
    <w:rsid w:val="00606FD5"/>
    <w:rsid w:val="006161FF"/>
    <w:rsid w:val="00624351"/>
    <w:rsid w:val="00625C3F"/>
    <w:rsid w:val="00626017"/>
    <w:rsid w:val="00630C19"/>
    <w:rsid w:val="006316EF"/>
    <w:rsid w:val="00631D51"/>
    <w:rsid w:val="00632632"/>
    <w:rsid w:val="0063473E"/>
    <w:rsid w:val="00634E22"/>
    <w:rsid w:val="00637F09"/>
    <w:rsid w:val="00640050"/>
    <w:rsid w:val="00645200"/>
    <w:rsid w:val="0064713A"/>
    <w:rsid w:val="0065663C"/>
    <w:rsid w:val="00656E7D"/>
    <w:rsid w:val="00662CA9"/>
    <w:rsid w:val="0067690E"/>
    <w:rsid w:val="00677759"/>
    <w:rsid w:val="00677936"/>
    <w:rsid w:val="00685821"/>
    <w:rsid w:val="00685E17"/>
    <w:rsid w:val="00690D5A"/>
    <w:rsid w:val="00692A42"/>
    <w:rsid w:val="006934A3"/>
    <w:rsid w:val="00694EF1"/>
    <w:rsid w:val="00696F1B"/>
    <w:rsid w:val="006A3DFA"/>
    <w:rsid w:val="006A4FAB"/>
    <w:rsid w:val="006A5271"/>
    <w:rsid w:val="006A55FC"/>
    <w:rsid w:val="006A63DA"/>
    <w:rsid w:val="006B4460"/>
    <w:rsid w:val="006D0B2D"/>
    <w:rsid w:val="006D0FEE"/>
    <w:rsid w:val="006D34C7"/>
    <w:rsid w:val="006D5649"/>
    <w:rsid w:val="006D7870"/>
    <w:rsid w:val="006D7BB7"/>
    <w:rsid w:val="006E0876"/>
    <w:rsid w:val="006E18AB"/>
    <w:rsid w:val="006E3E52"/>
    <w:rsid w:val="006E581D"/>
    <w:rsid w:val="006E72C1"/>
    <w:rsid w:val="006F3403"/>
    <w:rsid w:val="006F35FD"/>
    <w:rsid w:val="006F551C"/>
    <w:rsid w:val="006F6238"/>
    <w:rsid w:val="00700A98"/>
    <w:rsid w:val="007023C3"/>
    <w:rsid w:val="00712D7B"/>
    <w:rsid w:val="00713BB1"/>
    <w:rsid w:val="007159CC"/>
    <w:rsid w:val="0072420A"/>
    <w:rsid w:val="00731B88"/>
    <w:rsid w:val="00732517"/>
    <w:rsid w:val="00732FC2"/>
    <w:rsid w:val="00737866"/>
    <w:rsid w:val="00740CC5"/>
    <w:rsid w:val="0074510E"/>
    <w:rsid w:val="00746427"/>
    <w:rsid w:val="00746DCE"/>
    <w:rsid w:val="007477B1"/>
    <w:rsid w:val="00750FE7"/>
    <w:rsid w:val="007533B3"/>
    <w:rsid w:val="00756849"/>
    <w:rsid w:val="00760829"/>
    <w:rsid w:val="0076105A"/>
    <w:rsid w:val="00761BC3"/>
    <w:rsid w:val="00764899"/>
    <w:rsid w:val="00766628"/>
    <w:rsid w:val="007714E6"/>
    <w:rsid w:val="00781057"/>
    <w:rsid w:val="00781201"/>
    <w:rsid w:val="00783312"/>
    <w:rsid w:val="00790491"/>
    <w:rsid w:val="007934E2"/>
    <w:rsid w:val="007A00DB"/>
    <w:rsid w:val="007A0E89"/>
    <w:rsid w:val="007A1F56"/>
    <w:rsid w:val="007A2039"/>
    <w:rsid w:val="007A65C6"/>
    <w:rsid w:val="007B0C8C"/>
    <w:rsid w:val="007C752C"/>
    <w:rsid w:val="007D2024"/>
    <w:rsid w:val="007D5E1A"/>
    <w:rsid w:val="007E1973"/>
    <w:rsid w:val="007E3151"/>
    <w:rsid w:val="007E3801"/>
    <w:rsid w:val="007E54BC"/>
    <w:rsid w:val="007F2167"/>
    <w:rsid w:val="007F59D6"/>
    <w:rsid w:val="007F645F"/>
    <w:rsid w:val="007F6F04"/>
    <w:rsid w:val="008014E3"/>
    <w:rsid w:val="00802994"/>
    <w:rsid w:val="00803ABE"/>
    <w:rsid w:val="00806085"/>
    <w:rsid w:val="008076D9"/>
    <w:rsid w:val="00807F4E"/>
    <w:rsid w:val="008152A5"/>
    <w:rsid w:val="0081716D"/>
    <w:rsid w:val="00821F9B"/>
    <w:rsid w:val="008231A7"/>
    <w:rsid w:val="0082343D"/>
    <w:rsid w:val="00831E86"/>
    <w:rsid w:val="00841C4C"/>
    <w:rsid w:val="00842A18"/>
    <w:rsid w:val="00843A45"/>
    <w:rsid w:val="00843B56"/>
    <w:rsid w:val="00846AE2"/>
    <w:rsid w:val="008520DC"/>
    <w:rsid w:val="00852FCE"/>
    <w:rsid w:val="0086120E"/>
    <w:rsid w:val="008612F8"/>
    <w:rsid w:val="00863079"/>
    <w:rsid w:val="00871BA6"/>
    <w:rsid w:val="0087753C"/>
    <w:rsid w:val="00877D20"/>
    <w:rsid w:val="00881342"/>
    <w:rsid w:val="008824CE"/>
    <w:rsid w:val="00884A69"/>
    <w:rsid w:val="00884D8B"/>
    <w:rsid w:val="00885E9A"/>
    <w:rsid w:val="00890D5A"/>
    <w:rsid w:val="00894E2B"/>
    <w:rsid w:val="00895041"/>
    <w:rsid w:val="008955C9"/>
    <w:rsid w:val="00896B55"/>
    <w:rsid w:val="008A5E5A"/>
    <w:rsid w:val="008A5E6B"/>
    <w:rsid w:val="008A6C8B"/>
    <w:rsid w:val="008B0E00"/>
    <w:rsid w:val="008B4B37"/>
    <w:rsid w:val="008B63EA"/>
    <w:rsid w:val="008B7B41"/>
    <w:rsid w:val="008C43ED"/>
    <w:rsid w:val="008C7D90"/>
    <w:rsid w:val="008D32D9"/>
    <w:rsid w:val="008D7A25"/>
    <w:rsid w:val="008E6306"/>
    <w:rsid w:val="008E6EBD"/>
    <w:rsid w:val="008F258B"/>
    <w:rsid w:val="008F6FAE"/>
    <w:rsid w:val="008F71E9"/>
    <w:rsid w:val="008F7588"/>
    <w:rsid w:val="00903CFD"/>
    <w:rsid w:val="0090588E"/>
    <w:rsid w:val="009079C9"/>
    <w:rsid w:val="00917E90"/>
    <w:rsid w:val="00924730"/>
    <w:rsid w:val="0092493F"/>
    <w:rsid w:val="00926014"/>
    <w:rsid w:val="00926AA8"/>
    <w:rsid w:val="0093316F"/>
    <w:rsid w:val="00936FFD"/>
    <w:rsid w:val="00937826"/>
    <w:rsid w:val="009425DD"/>
    <w:rsid w:val="00946485"/>
    <w:rsid w:val="00951776"/>
    <w:rsid w:val="00951D11"/>
    <w:rsid w:val="00953806"/>
    <w:rsid w:val="00960B13"/>
    <w:rsid w:val="00963553"/>
    <w:rsid w:val="00963B6E"/>
    <w:rsid w:val="00970372"/>
    <w:rsid w:val="00970F1D"/>
    <w:rsid w:val="00971AAD"/>
    <w:rsid w:val="00971FA6"/>
    <w:rsid w:val="0097383D"/>
    <w:rsid w:val="00975C8B"/>
    <w:rsid w:val="00976744"/>
    <w:rsid w:val="009800A3"/>
    <w:rsid w:val="00982EDE"/>
    <w:rsid w:val="009833DB"/>
    <w:rsid w:val="00985F38"/>
    <w:rsid w:val="009900AD"/>
    <w:rsid w:val="00990329"/>
    <w:rsid w:val="009936C1"/>
    <w:rsid w:val="00993C12"/>
    <w:rsid w:val="00995132"/>
    <w:rsid w:val="00995952"/>
    <w:rsid w:val="009A10AC"/>
    <w:rsid w:val="009A17C9"/>
    <w:rsid w:val="009A2CAF"/>
    <w:rsid w:val="009A30ED"/>
    <w:rsid w:val="009A427D"/>
    <w:rsid w:val="009A74E4"/>
    <w:rsid w:val="009B37D2"/>
    <w:rsid w:val="009B4DD1"/>
    <w:rsid w:val="009B5910"/>
    <w:rsid w:val="009C4B1E"/>
    <w:rsid w:val="009C5182"/>
    <w:rsid w:val="009C6C34"/>
    <w:rsid w:val="009D0105"/>
    <w:rsid w:val="009D07C3"/>
    <w:rsid w:val="009D5F02"/>
    <w:rsid w:val="009E40E2"/>
    <w:rsid w:val="009E653B"/>
    <w:rsid w:val="009E6FC1"/>
    <w:rsid w:val="009F021C"/>
    <w:rsid w:val="009F0CF6"/>
    <w:rsid w:val="00A011D6"/>
    <w:rsid w:val="00A03148"/>
    <w:rsid w:val="00A036B8"/>
    <w:rsid w:val="00A037B9"/>
    <w:rsid w:val="00A03A7A"/>
    <w:rsid w:val="00A07CF4"/>
    <w:rsid w:val="00A10178"/>
    <w:rsid w:val="00A139A4"/>
    <w:rsid w:val="00A15E94"/>
    <w:rsid w:val="00A1610D"/>
    <w:rsid w:val="00A17FEF"/>
    <w:rsid w:val="00A23866"/>
    <w:rsid w:val="00A25117"/>
    <w:rsid w:val="00A25E78"/>
    <w:rsid w:val="00A27D6E"/>
    <w:rsid w:val="00A318B5"/>
    <w:rsid w:val="00A32405"/>
    <w:rsid w:val="00A335BA"/>
    <w:rsid w:val="00A34A63"/>
    <w:rsid w:val="00A34F56"/>
    <w:rsid w:val="00A43BBB"/>
    <w:rsid w:val="00A44B35"/>
    <w:rsid w:val="00A47608"/>
    <w:rsid w:val="00A51787"/>
    <w:rsid w:val="00A57A4A"/>
    <w:rsid w:val="00A6153B"/>
    <w:rsid w:val="00A634D6"/>
    <w:rsid w:val="00A668FB"/>
    <w:rsid w:val="00A674B1"/>
    <w:rsid w:val="00A770CD"/>
    <w:rsid w:val="00A77C40"/>
    <w:rsid w:val="00A818BB"/>
    <w:rsid w:val="00A864BA"/>
    <w:rsid w:val="00A903D5"/>
    <w:rsid w:val="00A90CAA"/>
    <w:rsid w:val="00AA0097"/>
    <w:rsid w:val="00AA5EA8"/>
    <w:rsid w:val="00AA6378"/>
    <w:rsid w:val="00AB204E"/>
    <w:rsid w:val="00AB4B21"/>
    <w:rsid w:val="00AB74CC"/>
    <w:rsid w:val="00AC3655"/>
    <w:rsid w:val="00AC5CC8"/>
    <w:rsid w:val="00AC676A"/>
    <w:rsid w:val="00AD09FE"/>
    <w:rsid w:val="00AD2854"/>
    <w:rsid w:val="00AD33ED"/>
    <w:rsid w:val="00AE2AEC"/>
    <w:rsid w:val="00AE708A"/>
    <w:rsid w:val="00AF26F8"/>
    <w:rsid w:val="00AF2881"/>
    <w:rsid w:val="00AF4637"/>
    <w:rsid w:val="00AF6F71"/>
    <w:rsid w:val="00B003BF"/>
    <w:rsid w:val="00B11C04"/>
    <w:rsid w:val="00B12959"/>
    <w:rsid w:val="00B138B1"/>
    <w:rsid w:val="00B166B3"/>
    <w:rsid w:val="00B21A50"/>
    <w:rsid w:val="00B25D53"/>
    <w:rsid w:val="00B25F30"/>
    <w:rsid w:val="00B272AF"/>
    <w:rsid w:val="00B27335"/>
    <w:rsid w:val="00B349B6"/>
    <w:rsid w:val="00B43D2C"/>
    <w:rsid w:val="00B44640"/>
    <w:rsid w:val="00B5021A"/>
    <w:rsid w:val="00B531B1"/>
    <w:rsid w:val="00B55396"/>
    <w:rsid w:val="00B60C7C"/>
    <w:rsid w:val="00B66937"/>
    <w:rsid w:val="00B671C8"/>
    <w:rsid w:val="00B74261"/>
    <w:rsid w:val="00B74CD9"/>
    <w:rsid w:val="00B7695A"/>
    <w:rsid w:val="00B77CD5"/>
    <w:rsid w:val="00B813CC"/>
    <w:rsid w:val="00B81D21"/>
    <w:rsid w:val="00B82C84"/>
    <w:rsid w:val="00B82F31"/>
    <w:rsid w:val="00B84CD4"/>
    <w:rsid w:val="00B8583C"/>
    <w:rsid w:val="00BA3ECD"/>
    <w:rsid w:val="00BB2A47"/>
    <w:rsid w:val="00BC1B3C"/>
    <w:rsid w:val="00BD1C00"/>
    <w:rsid w:val="00BD652E"/>
    <w:rsid w:val="00BE3BA4"/>
    <w:rsid w:val="00BE540E"/>
    <w:rsid w:val="00BE60DE"/>
    <w:rsid w:val="00BF218E"/>
    <w:rsid w:val="00BF6156"/>
    <w:rsid w:val="00C01463"/>
    <w:rsid w:val="00C05BA1"/>
    <w:rsid w:val="00C072E0"/>
    <w:rsid w:val="00C10AB4"/>
    <w:rsid w:val="00C138B2"/>
    <w:rsid w:val="00C138CD"/>
    <w:rsid w:val="00C144F9"/>
    <w:rsid w:val="00C14F23"/>
    <w:rsid w:val="00C165F9"/>
    <w:rsid w:val="00C23171"/>
    <w:rsid w:val="00C2443A"/>
    <w:rsid w:val="00C24CDC"/>
    <w:rsid w:val="00C26A05"/>
    <w:rsid w:val="00C26F12"/>
    <w:rsid w:val="00C31895"/>
    <w:rsid w:val="00C3439F"/>
    <w:rsid w:val="00C34D23"/>
    <w:rsid w:val="00C35444"/>
    <w:rsid w:val="00C3652B"/>
    <w:rsid w:val="00C36764"/>
    <w:rsid w:val="00C41CF4"/>
    <w:rsid w:val="00C42CFE"/>
    <w:rsid w:val="00C43AD9"/>
    <w:rsid w:val="00C4484A"/>
    <w:rsid w:val="00C47920"/>
    <w:rsid w:val="00C50617"/>
    <w:rsid w:val="00C50E84"/>
    <w:rsid w:val="00C5790B"/>
    <w:rsid w:val="00C61650"/>
    <w:rsid w:val="00C65105"/>
    <w:rsid w:val="00C6659B"/>
    <w:rsid w:val="00C73857"/>
    <w:rsid w:val="00C74730"/>
    <w:rsid w:val="00C749DE"/>
    <w:rsid w:val="00C74FBB"/>
    <w:rsid w:val="00C75BFD"/>
    <w:rsid w:val="00C779D4"/>
    <w:rsid w:val="00C801C7"/>
    <w:rsid w:val="00C85954"/>
    <w:rsid w:val="00C90E30"/>
    <w:rsid w:val="00C91A3A"/>
    <w:rsid w:val="00C95D8E"/>
    <w:rsid w:val="00CA07EF"/>
    <w:rsid w:val="00CA0AE1"/>
    <w:rsid w:val="00CB07B9"/>
    <w:rsid w:val="00CB0E40"/>
    <w:rsid w:val="00CB1D76"/>
    <w:rsid w:val="00CB51A9"/>
    <w:rsid w:val="00CC0DAB"/>
    <w:rsid w:val="00CD109E"/>
    <w:rsid w:val="00CD25E3"/>
    <w:rsid w:val="00CD4515"/>
    <w:rsid w:val="00CD4DD1"/>
    <w:rsid w:val="00CF2F8A"/>
    <w:rsid w:val="00CF7D5A"/>
    <w:rsid w:val="00D00460"/>
    <w:rsid w:val="00D02C95"/>
    <w:rsid w:val="00D12B18"/>
    <w:rsid w:val="00D33A7B"/>
    <w:rsid w:val="00D34550"/>
    <w:rsid w:val="00D35727"/>
    <w:rsid w:val="00D40BF6"/>
    <w:rsid w:val="00D42CC7"/>
    <w:rsid w:val="00D51EA8"/>
    <w:rsid w:val="00D60C2E"/>
    <w:rsid w:val="00D6443F"/>
    <w:rsid w:val="00D678AB"/>
    <w:rsid w:val="00D70793"/>
    <w:rsid w:val="00D70B53"/>
    <w:rsid w:val="00D73EEE"/>
    <w:rsid w:val="00D80ECD"/>
    <w:rsid w:val="00D818FD"/>
    <w:rsid w:val="00D843BA"/>
    <w:rsid w:val="00D87978"/>
    <w:rsid w:val="00D90A61"/>
    <w:rsid w:val="00D94339"/>
    <w:rsid w:val="00DA0F84"/>
    <w:rsid w:val="00DA380D"/>
    <w:rsid w:val="00DB29F2"/>
    <w:rsid w:val="00DB635F"/>
    <w:rsid w:val="00DC0C52"/>
    <w:rsid w:val="00DC30F5"/>
    <w:rsid w:val="00DD3023"/>
    <w:rsid w:val="00DD33BF"/>
    <w:rsid w:val="00DD43C2"/>
    <w:rsid w:val="00DE3578"/>
    <w:rsid w:val="00DE60A4"/>
    <w:rsid w:val="00DF1ABC"/>
    <w:rsid w:val="00DF2A41"/>
    <w:rsid w:val="00DF502E"/>
    <w:rsid w:val="00DF52FD"/>
    <w:rsid w:val="00DF5666"/>
    <w:rsid w:val="00DF6237"/>
    <w:rsid w:val="00E02511"/>
    <w:rsid w:val="00E10FDE"/>
    <w:rsid w:val="00E14009"/>
    <w:rsid w:val="00E14582"/>
    <w:rsid w:val="00E22FAB"/>
    <w:rsid w:val="00E260BC"/>
    <w:rsid w:val="00E4244A"/>
    <w:rsid w:val="00E43D58"/>
    <w:rsid w:val="00E44731"/>
    <w:rsid w:val="00E5417C"/>
    <w:rsid w:val="00E60AE2"/>
    <w:rsid w:val="00E62654"/>
    <w:rsid w:val="00E65BD6"/>
    <w:rsid w:val="00E65EB1"/>
    <w:rsid w:val="00E67521"/>
    <w:rsid w:val="00E70BB0"/>
    <w:rsid w:val="00E72D92"/>
    <w:rsid w:val="00E75F80"/>
    <w:rsid w:val="00E80A4C"/>
    <w:rsid w:val="00E81282"/>
    <w:rsid w:val="00E86067"/>
    <w:rsid w:val="00E919F1"/>
    <w:rsid w:val="00E948F6"/>
    <w:rsid w:val="00E97B49"/>
    <w:rsid w:val="00EA1E7C"/>
    <w:rsid w:val="00EA2099"/>
    <w:rsid w:val="00EC0994"/>
    <w:rsid w:val="00EC17AE"/>
    <w:rsid w:val="00EC1C40"/>
    <w:rsid w:val="00EC5C13"/>
    <w:rsid w:val="00ED2CD1"/>
    <w:rsid w:val="00ED3344"/>
    <w:rsid w:val="00ED631F"/>
    <w:rsid w:val="00EE2140"/>
    <w:rsid w:val="00EE4A34"/>
    <w:rsid w:val="00EE6221"/>
    <w:rsid w:val="00EE6580"/>
    <w:rsid w:val="00EE6EF6"/>
    <w:rsid w:val="00EF005F"/>
    <w:rsid w:val="00EF00C4"/>
    <w:rsid w:val="00EF0A30"/>
    <w:rsid w:val="00EF1E72"/>
    <w:rsid w:val="00EF24D0"/>
    <w:rsid w:val="00EF2827"/>
    <w:rsid w:val="00EF42C6"/>
    <w:rsid w:val="00F120E8"/>
    <w:rsid w:val="00F158F8"/>
    <w:rsid w:val="00F17926"/>
    <w:rsid w:val="00F211BE"/>
    <w:rsid w:val="00F22AF2"/>
    <w:rsid w:val="00F2357E"/>
    <w:rsid w:val="00F24A64"/>
    <w:rsid w:val="00F266CC"/>
    <w:rsid w:val="00F30F8A"/>
    <w:rsid w:val="00F322FB"/>
    <w:rsid w:val="00F37AED"/>
    <w:rsid w:val="00F41B81"/>
    <w:rsid w:val="00F422C6"/>
    <w:rsid w:val="00F44B50"/>
    <w:rsid w:val="00F503FF"/>
    <w:rsid w:val="00F510E7"/>
    <w:rsid w:val="00F54228"/>
    <w:rsid w:val="00F55452"/>
    <w:rsid w:val="00F55DD8"/>
    <w:rsid w:val="00F6273C"/>
    <w:rsid w:val="00F62BBA"/>
    <w:rsid w:val="00F647CF"/>
    <w:rsid w:val="00F65BBF"/>
    <w:rsid w:val="00F728CB"/>
    <w:rsid w:val="00F77DC1"/>
    <w:rsid w:val="00F804F7"/>
    <w:rsid w:val="00F80C6E"/>
    <w:rsid w:val="00F83B5D"/>
    <w:rsid w:val="00F8577C"/>
    <w:rsid w:val="00F9382D"/>
    <w:rsid w:val="00F96DC2"/>
    <w:rsid w:val="00F96F23"/>
    <w:rsid w:val="00F97E13"/>
    <w:rsid w:val="00FA13E0"/>
    <w:rsid w:val="00FA3577"/>
    <w:rsid w:val="00FA604F"/>
    <w:rsid w:val="00FB45BF"/>
    <w:rsid w:val="00FC3E38"/>
    <w:rsid w:val="00FD0719"/>
    <w:rsid w:val="00FD0B3A"/>
    <w:rsid w:val="00FD4DFD"/>
    <w:rsid w:val="00FE0885"/>
    <w:rsid w:val="00FF2896"/>
    <w:rsid w:val="00FF6B25"/>
    <w:rsid w:val="00FF7AF4"/>
    <w:rsid w:val="3FF53DE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26"/>
    <w:qFormat/>
    <w:uiPriority w:val="9"/>
    <w:pPr>
      <w:keepNext/>
      <w:keepLines/>
      <w:spacing w:before="50" w:beforeLines="50" w:after="50" w:afterLines="50" w:line="460" w:lineRule="exact"/>
      <w:outlineLvl w:val="0"/>
    </w:pPr>
    <w:rPr>
      <w:rFonts w:eastAsia="黑体"/>
      <w:bCs/>
      <w:kern w:val="44"/>
      <w:sz w:val="28"/>
      <w:szCs w:val="44"/>
    </w:rPr>
  </w:style>
  <w:style w:type="paragraph" w:styleId="3">
    <w:name w:val="heading 2"/>
    <w:basedOn w:val="1"/>
    <w:next w:val="1"/>
    <w:link w:val="27"/>
    <w:semiHidden/>
    <w:unhideWhenUsed/>
    <w:qFormat/>
    <w:uiPriority w:val="9"/>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16"/>
    <w:uiPriority w:val="0"/>
    <w:pPr>
      <w:keepNext/>
      <w:keepLines/>
      <w:spacing w:before="260" w:beforeLines="0" w:after="260" w:afterLines="0" w:line="415" w:lineRule="auto"/>
      <w:outlineLvl w:val="2"/>
    </w:pPr>
    <w:rPr>
      <w:b/>
      <w:bCs/>
      <w:sz w:val="32"/>
      <w:szCs w:val="32"/>
    </w:rPr>
  </w:style>
  <w:style w:type="character" w:default="1" w:styleId="12">
    <w:name w:val="Default Paragraph Font"/>
    <w:uiPriority w:val="0"/>
  </w:style>
  <w:style w:type="table" w:default="1" w:styleId="10">
    <w:name w:val="Normal Table"/>
    <w:semiHidden/>
    <w:unhideWhenUsed/>
    <w:uiPriority w:val="99"/>
    <w:tblPr>
      <w:tblStyle w:val="10"/>
      <w:tblCellMar>
        <w:top w:w="0" w:type="dxa"/>
        <w:left w:w="108" w:type="dxa"/>
        <w:bottom w:w="0" w:type="dxa"/>
        <w:right w:w="108" w:type="dxa"/>
      </w:tblCellMar>
    </w:tblPr>
    <w:trPr>
      <w:wBefore w:w="0" w:type="dxa"/>
    </w:trPr>
  </w:style>
  <w:style w:type="paragraph" w:styleId="5">
    <w:name w:val="Document Map"/>
    <w:basedOn w:val="1"/>
    <w:link w:val="15"/>
    <w:uiPriority w:val="0"/>
    <w:rPr>
      <w:rFonts w:ascii="宋体"/>
      <w:sz w:val="18"/>
      <w:szCs w:val="18"/>
    </w:rPr>
  </w:style>
  <w:style w:type="paragraph" w:styleId="6">
    <w:name w:val="annotation text"/>
    <w:basedOn w:val="1"/>
    <w:link w:val="19"/>
    <w:uiPriority w:val="0"/>
    <w:pPr>
      <w:jc w:val="left"/>
    </w:pPr>
  </w:style>
  <w:style w:type="paragraph" w:styleId="7">
    <w:name w:val="Balloon Text"/>
    <w:basedOn w:val="1"/>
    <w:uiPriority w:val="0"/>
    <w:rPr>
      <w:sz w:val="18"/>
      <w:szCs w:val="18"/>
    </w:rPr>
  </w:style>
  <w:style w:type="paragraph" w:styleId="8">
    <w:name w:val="footer"/>
    <w:basedOn w:val="1"/>
    <w:link w:val="18"/>
    <w:uiPriority w:val="99"/>
    <w:pPr>
      <w:tabs>
        <w:tab w:val="center" w:pos="4153"/>
        <w:tab w:val="right" w:pos="8306"/>
      </w:tabs>
      <w:snapToGrid w:val="0"/>
      <w:jc w:val="left"/>
    </w:pPr>
    <w:rPr>
      <w:sz w:val="18"/>
      <w:szCs w:val="18"/>
    </w:rPr>
  </w:style>
  <w:style w:type="paragraph" w:styleId="9">
    <w:name w:val="header"/>
    <w:basedOn w:val="1"/>
    <w:link w:val="17"/>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uiPriority w:val="59"/>
    <w:tblPr>
      <w:tblStyle w:val="1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Hyperlink"/>
    <w:uiPriority w:val="0"/>
    <w:rPr>
      <w:color w:val="0000FF"/>
      <w:u w:val="single"/>
    </w:rPr>
  </w:style>
  <w:style w:type="character" w:styleId="14">
    <w:name w:val="annotation reference"/>
    <w:semiHidden/>
    <w:unhideWhenUsed/>
    <w:uiPriority w:val="99"/>
    <w:rPr>
      <w:sz w:val="21"/>
      <w:szCs w:val="21"/>
    </w:rPr>
  </w:style>
  <w:style w:type="character" w:customStyle="1" w:styleId="15">
    <w:name w:val="文档结构图 Char"/>
    <w:link w:val="5"/>
    <w:uiPriority w:val="0"/>
    <w:rPr>
      <w:rFonts w:ascii="宋体"/>
      <w:kern w:val="2"/>
      <w:sz w:val="18"/>
      <w:szCs w:val="18"/>
    </w:rPr>
  </w:style>
  <w:style w:type="character" w:customStyle="1" w:styleId="16">
    <w:name w:val="标题 3 Char"/>
    <w:link w:val="4"/>
    <w:uiPriority w:val="0"/>
    <w:rPr>
      <w:rFonts w:eastAsia="宋体"/>
      <w:b/>
      <w:bCs/>
      <w:kern w:val="2"/>
      <w:sz w:val="32"/>
      <w:szCs w:val="32"/>
      <w:lang w:val="en-US" w:eastAsia="zh-CN" w:bidi="ar-SA"/>
    </w:rPr>
  </w:style>
  <w:style w:type="character" w:customStyle="1" w:styleId="17">
    <w:name w:val="页眉 Char"/>
    <w:link w:val="9"/>
    <w:uiPriority w:val="99"/>
    <w:rPr>
      <w:kern w:val="2"/>
      <w:sz w:val="18"/>
      <w:szCs w:val="18"/>
    </w:rPr>
  </w:style>
  <w:style w:type="character" w:customStyle="1" w:styleId="18">
    <w:name w:val="页脚 Char"/>
    <w:link w:val="8"/>
    <w:uiPriority w:val="99"/>
    <w:rPr>
      <w:kern w:val="2"/>
      <w:sz w:val="18"/>
      <w:szCs w:val="18"/>
    </w:rPr>
  </w:style>
  <w:style w:type="character" w:customStyle="1" w:styleId="19">
    <w:name w:val="批注文字 Char"/>
    <w:link w:val="6"/>
    <w:uiPriority w:val="0"/>
    <w:rPr>
      <w:kern w:val="2"/>
      <w:sz w:val="21"/>
      <w:szCs w:val="24"/>
    </w:rPr>
  </w:style>
  <w:style w:type="paragraph" w:customStyle="1" w:styleId="20">
    <w:name w:val="样式 宋体 四号 首行缩进:  2 字符"/>
    <w:basedOn w:val="1"/>
    <w:uiPriority w:val="0"/>
    <w:pPr>
      <w:ind w:firstLine="560" w:firstLineChars="200"/>
    </w:pPr>
    <w:rPr>
      <w:rFonts w:cs="宋体"/>
      <w:sz w:val="28"/>
      <w:szCs w:val="20"/>
    </w:rPr>
  </w:style>
  <w:style w:type="paragraph" w:customStyle="1" w:styleId="21">
    <w:name w:val="样式 宋体 四号 首行缩进:  2 字符1"/>
    <w:basedOn w:val="1"/>
    <w:uiPriority w:val="0"/>
    <w:pPr>
      <w:ind w:firstLine="560" w:firstLineChars="200"/>
    </w:pPr>
    <w:rPr>
      <w:rFonts w:cs="宋体"/>
      <w:sz w:val="28"/>
      <w:szCs w:val="20"/>
    </w:rPr>
  </w:style>
  <w:style w:type="paragraph" w:customStyle="1" w:styleId="22">
    <w:name w:val="样式 宋体 四号 首行缩进:  2 字符2"/>
    <w:basedOn w:val="1"/>
    <w:uiPriority w:val="0"/>
    <w:pPr>
      <w:ind w:firstLine="560" w:firstLineChars="200"/>
    </w:pPr>
    <w:rPr>
      <w:rFonts w:cs="宋体"/>
      <w:sz w:val="28"/>
      <w:szCs w:val="20"/>
    </w:rPr>
  </w:style>
  <w:style w:type="paragraph" w:customStyle="1" w:styleId="23">
    <w:name w:val="Default"/>
    <w:uiPriority w:val="0"/>
    <w:pPr>
      <w:widowControl w:val="0"/>
      <w:autoSpaceDE w:val="0"/>
      <w:autoSpaceDN w:val="0"/>
      <w:adjustRightInd w:val="0"/>
    </w:pPr>
    <w:rPr>
      <w:color w:val="000000"/>
      <w:sz w:val="24"/>
      <w:szCs w:val="24"/>
      <w:lang w:val="en-US" w:eastAsia="zh-CN" w:bidi="ar-SA"/>
    </w:rPr>
  </w:style>
  <w:style w:type="paragraph" w:customStyle="1" w:styleId="24">
    <w:name w:val="Level 2"/>
    <w:basedOn w:val="23"/>
    <w:next w:val="23"/>
    <w:uiPriority w:val="99"/>
    <w:pPr>
      <w:spacing w:after="240"/>
    </w:pPr>
    <w:rPr>
      <w:color w:val="auto"/>
    </w:rPr>
  </w:style>
  <w:style w:type="paragraph" w:styleId="25">
    <w:name w:val="List Paragraph"/>
    <w:basedOn w:val="1"/>
    <w:qFormat/>
    <w:uiPriority w:val="34"/>
    <w:pPr>
      <w:ind w:firstLine="420" w:firstLineChars="200"/>
    </w:pPr>
    <w:rPr>
      <w:rFonts w:ascii="Calibri" w:hAnsi="Calibri"/>
      <w:szCs w:val="22"/>
    </w:rPr>
  </w:style>
  <w:style w:type="character" w:customStyle="1" w:styleId="26">
    <w:name w:val="标题 1 Char"/>
    <w:link w:val="2"/>
    <w:uiPriority w:val="9"/>
    <w:rPr>
      <w:rFonts w:eastAsia="黑体"/>
      <w:bCs/>
      <w:kern w:val="44"/>
      <w:sz w:val="28"/>
      <w:szCs w:val="44"/>
    </w:rPr>
  </w:style>
  <w:style w:type="character" w:customStyle="1" w:styleId="27">
    <w:name w:val="标题 2 字符"/>
    <w:link w:val="3"/>
    <w:semiHidden/>
    <w:uiPriority w:val="9"/>
    <w:rPr>
      <w:rFonts w:ascii="等线 Light" w:hAnsi="等线 Light" w:eastAsia="等线 Light" w:cs="Times New Roman"/>
      <w:b/>
      <w:bCs/>
      <w:kern w:val="2"/>
      <w:sz w:val="32"/>
      <w:szCs w:val="32"/>
    </w:rPr>
  </w:style>
  <w:style w:type="paragraph" w:customStyle="1" w:styleId="28">
    <w:name w:val="CTSO 正文格式"/>
    <w:basedOn w:val="1"/>
    <w:link w:val="29"/>
    <w:qFormat/>
    <w:uiPriority w:val="0"/>
    <w:pPr>
      <w:ind w:firstLine="538" w:firstLineChars="192"/>
    </w:pPr>
    <w:rPr>
      <w:color w:val="000000"/>
      <w:sz w:val="28"/>
    </w:rPr>
  </w:style>
  <w:style w:type="character" w:customStyle="1" w:styleId="29">
    <w:name w:val="CTSO 正文格式 Char"/>
    <w:link w:val="28"/>
    <w:uiPriority w:val="0"/>
    <w:rPr>
      <w:color w:val="000000"/>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ome/caac/.config/qaxbrowser/Default/DownloadCache/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520</Words>
  <Characters>2969</Characters>
  <Lines>24</Lines>
  <Paragraphs>6</Paragraphs>
  <TotalTime>0</TotalTime>
  <ScaleCrop>false</ScaleCrop>
  <LinksUpToDate>false</LinksUpToDate>
  <CharactersWithSpaces>3483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2019-03-28T14:23:00Z</dcterms:created>
  <dc:creator>Jin</dc:creator>
  <cp:lastModifiedBy>胡焕然</cp:lastModifiedBy>
  <cp:lastPrinted>2011-09-20T09:57:00Z</cp:lastPrinted>
  <dcterms:modified xsi:type="dcterms:W3CDTF">2024-09-30T16:12:21Z</dcterms:modified>
  <dc:title>CTSO</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