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E3BA1" w14:textId="77777777" w:rsidR="008039D3" w:rsidRDefault="00ED3B6A">
      <w:pPr>
        <w:jc w:val="center"/>
        <w:rPr>
          <w:rFonts w:ascii="方正小标宋_GBK" w:eastAsia="方正小标宋_GBK" w:cs="仿宋_GB2312"/>
          <w:kern w:val="0"/>
          <w:sz w:val="32"/>
          <w:szCs w:val="32"/>
        </w:rPr>
      </w:pPr>
      <w:r>
        <w:rPr>
          <w:rFonts w:ascii="方正小标宋_GBK" w:eastAsia="方正小标宋_GBK" w:cs="仿宋_GB2312" w:hint="eastAsia"/>
          <w:kern w:val="0"/>
          <w:sz w:val="32"/>
          <w:szCs w:val="32"/>
        </w:rPr>
        <w:t>豁免征求意见稿</w:t>
      </w:r>
    </w:p>
    <w:p w14:paraId="2572704C" w14:textId="77777777" w:rsidR="008039D3" w:rsidRDefault="008039D3">
      <w:pPr>
        <w:ind w:firstLine="420"/>
      </w:pPr>
    </w:p>
    <w:p w14:paraId="324AE129" w14:textId="1131B4BC" w:rsidR="008039D3" w:rsidRDefault="00F34EAD">
      <w:pPr>
        <w:spacing w:line="276" w:lineRule="auto"/>
        <w:rPr>
          <w:rFonts w:ascii="仿宋_GB2312" w:eastAsia="仿宋_GB2312" w:hAnsi="仿宋" w:cs="仿宋"/>
          <w:sz w:val="28"/>
          <w:szCs w:val="28"/>
        </w:rPr>
      </w:pPr>
      <w:r w:rsidRPr="002730BC">
        <w:rPr>
          <w:rFonts w:ascii="仿宋_GB2312" w:eastAsia="仿宋_GB2312" w:hAnsi="Times New Roman" w:cs="Times New Roman" w:hint="eastAsia"/>
          <w:sz w:val="28"/>
          <w:szCs w:val="28"/>
        </w:rPr>
        <w:t>主题：</w:t>
      </w:r>
      <w:bookmarkStart w:id="0" w:name="OLE_LINK29"/>
      <w:bookmarkStart w:id="1" w:name="OLE_LINK28"/>
      <w:r w:rsidRPr="00F34EAD">
        <w:rPr>
          <w:rFonts w:ascii="仿宋_GB2312" w:eastAsia="仿宋_GB2312" w:hAnsi="Times New Roman" w:cs="Times New Roman" w:hint="eastAsia"/>
          <w:sz w:val="28"/>
          <w:szCs w:val="28"/>
        </w:rPr>
        <w:t>空客</w:t>
      </w:r>
      <w:r w:rsidR="00ED3B6A" w:rsidRPr="00F34EAD">
        <w:rPr>
          <w:rFonts w:ascii="仿宋_GB2312" w:eastAsia="仿宋_GB2312" w:hAnsi="仿宋" w:cs="仿宋" w:hint="eastAsia"/>
          <w:sz w:val="28"/>
          <w:szCs w:val="28"/>
        </w:rPr>
        <w:t>A330-841/A330-941</w:t>
      </w:r>
      <w:r w:rsidR="002E434C">
        <w:rPr>
          <w:rFonts w:ascii="仿宋_GB2312" w:eastAsia="仿宋_GB2312" w:hAnsi="仿宋" w:cs="仿宋" w:hint="eastAsia"/>
          <w:sz w:val="28"/>
          <w:szCs w:val="28"/>
        </w:rPr>
        <w:t>型</w:t>
      </w:r>
      <w:r w:rsidR="00ED3B6A" w:rsidRPr="00F34EAD">
        <w:rPr>
          <w:rFonts w:ascii="仿宋_GB2312" w:eastAsia="仿宋_GB2312" w:hAnsi="仿宋" w:cs="仿宋" w:hint="eastAsia"/>
          <w:sz w:val="28"/>
          <w:szCs w:val="28"/>
        </w:rPr>
        <w:t>飞机对</w:t>
      </w:r>
      <w:bookmarkStart w:id="2" w:name="OLE_LINK10"/>
      <w:bookmarkStart w:id="3" w:name="OLE_LINK32"/>
      <w:bookmarkStart w:id="4" w:name="OLE_LINK8"/>
      <w:bookmarkStart w:id="5" w:name="OLE_LINK9"/>
      <w:r w:rsidR="00ED3B6A" w:rsidRPr="00F34EAD">
        <w:rPr>
          <w:rFonts w:ascii="仿宋_GB2312" w:eastAsia="仿宋_GB2312" w:hAnsi="仿宋" w:cs="仿宋" w:hint="eastAsia"/>
          <w:sz w:val="28"/>
          <w:szCs w:val="28"/>
        </w:rPr>
        <w:t>CCAR-25-R4</w:t>
      </w:r>
      <w:r w:rsidR="008D3127">
        <w:rPr>
          <w:rFonts w:ascii="仿宋_GB2312" w:eastAsia="仿宋_GB2312" w:hAnsi="仿宋" w:cs="仿宋" w:hint="eastAsia"/>
          <w:sz w:val="28"/>
          <w:szCs w:val="28"/>
        </w:rPr>
        <w:t>第</w:t>
      </w:r>
      <w:r w:rsidR="00ED3B6A" w:rsidRPr="00F34EAD">
        <w:rPr>
          <w:rFonts w:ascii="仿宋_GB2312" w:eastAsia="仿宋_GB2312" w:hAnsi="仿宋" w:cs="仿宋" w:hint="eastAsia"/>
          <w:sz w:val="28"/>
          <w:szCs w:val="28"/>
        </w:rPr>
        <w:t>25.841 (a)</w:t>
      </w:r>
      <w:bookmarkEnd w:id="2"/>
      <w:bookmarkEnd w:id="3"/>
      <w:bookmarkEnd w:id="4"/>
      <w:bookmarkEnd w:id="5"/>
      <w:r w:rsidRPr="00F34EAD">
        <w:rPr>
          <w:rFonts w:ascii="仿宋_GB2312" w:eastAsia="仿宋_GB2312" w:hAnsi="仿宋" w:cs="仿宋" w:hint="eastAsia"/>
          <w:sz w:val="28"/>
          <w:szCs w:val="28"/>
        </w:rPr>
        <w:t>(</w:t>
      </w:r>
      <w:r w:rsidR="008F483C" w:rsidRPr="00F34EAD">
        <w:rPr>
          <w:rFonts w:ascii="仿宋_GB2312" w:eastAsia="仿宋_GB2312" w:hAnsi="仿宋" w:cs="仿宋" w:hint="eastAsia"/>
          <w:sz w:val="28"/>
          <w:szCs w:val="28"/>
        </w:rPr>
        <w:t>2</w:t>
      </w:r>
      <w:r w:rsidRPr="00F34EAD">
        <w:rPr>
          <w:rFonts w:ascii="仿宋_GB2312" w:eastAsia="仿宋_GB2312" w:hAnsi="仿宋" w:cs="仿宋" w:hint="eastAsia"/>
          <w:sz w:val="28"/>
          <w:szCs w:val="28"/>
        </w:rPr>
        <w:t>)(</w:t>
      </w:r>
      <w:r w:rsidR="008F483C" w:rsidRPr="00F34EAD">
        <w:rPr>
          <w:rFonts w:ascii="仿宋_GB2312" w:eastAsia="仿宋_GB2312" w:hAnsi="仿宋" w:cs="仿宋" w:hint="eastAsia"/>
          <w:sz w:val="28"/>
          <w:szCs w:val="28"/>
        </w:rPr>
        <w:t>3</w:t>
      </w:r>
      <w:r w:rsidRPr="00F34EAD">
        <w:rPr>
          <w:rFonts w:ascii="仿宋_GB2312" w:eastAsia="仿宋_GB2312" w:hAnsi="仿宋" w:cs="仿宋" w:hint="eastAsia"/>
          <w:sz w:val="28"/>
          <w:szCs w:val="28"/>
        </w:rPr>
        <w:t>)</w:t>
      </w:r>
      <w:r w:rsidR="008D3127">
        <w:rPr>
          <w:rFonts w:ascii="仿宋_GB2312" w:eastAsia="仿宋_GB2312" w:hAnsi="仿宋" w:cs="仿宋" w:hint="eastAsia"/>
          <w:sz w:val="28"/>
          <w:szCs w:val="28"/>
        </w:rPr>
        <w:t>款</w:t>
      </w:r>
      <w:r w:rsidR="00ED3B6A" w:rsidRPr="00F34EAD">
        <w:rPr>
          <w:rFonts w:ascii="仿宋_GB2312" w:eastAsia="仿宋_GB2312" w:hAnsi="仿宋" w:cs="仿宋" w:hint="eastAsia"/>
          <w:sz w:val="28"/>
          <w:szCs w:val="28"/>
        </w:rPr>
        <w:t>要求</w:t>
      </w:r>
      <w:bookmarkEnd w:id="0"/>
      <w:bookmarkEnd w:id="1"/>
      <w:r w:rsidRPr="00F34EAD">
        <w:rPr>
          <w:rFonts w:ascii="仿宋_GB2312" w:eastAsia="仿宋_GB2312" w:hAnsi="仿宋" w:cs="仿宋" w:hint="eastAsia"/>
          <w:sz w:val="28"/>
          <w:szCs w:val="28"/>
        </w:rPr>
        <w:t>的豁免</w:t>
      </w:r>
    </w:p>
    <w:p w14:paraId="7DACBBA8" w14:textId="157B05D7" w:rsidR="008039D3" w:rsidRDefault="00ED3B6A">
      <w:pPr>
        <w:spacing w:line="336" w:lineRule="auto"/>
        <w:rPr>
          <w:rFonts w:ascii="仿宋" w:eastAsia="仿宋" w:hAnsi="仿宋" w:cs="仿宋"/>
          <w:sz w:val="28"/>
          <w:szCs w:val="28"/>
        </w:rPr>
      </w:pPr>
      <w:r>
        <w:rPr>
          <w:rFonts w:ascii="仿宋" w:eastAsia="仿宋" w:hAnsi="仿宋" w:cs="仿宋" w:hint="eastAsia"/>
          <w:sz w:val="28"/>
          <w:szCs w:val="28"/>
        </w:rPr>
        <w:t>编号：</w:t>
      </w:r>
      <w:r w:rsidR="002E434C" w:rsidRPr="002E434C">
        <w:rPr>
          <w:rFonts w:ascii="仿宋_GB2312" w:eastAsia="仿宋_GB2312" w:hAnsi="仿宋" w:cs="仿宋" w:hint="eastAsia"/>
          <w:sz w:val="28"/>
          <w:szCs w:val="28"/>
        </w:rPr>
        <w:t>PE-024</w:t>
      </w:r>
    </w:p>
    <w:p w14:paraId="66A80D19" w14:textId="58EA0464" w:rsidR="008039D3" w:rsidRDefault="00ED3B6A">
      <w:pPr>
        <w:widowControl/>
        <w:jc w:val="left"/>
        <w:rPr>
          <w:rFonts w:ascii="仿宋_GB2312" w:eastAsia="仿宋_GB2312" w:hAnsi="仿宋" w:cs="仿宋"/>
          <w:sz w:val="28"/>
          <w:szCs w:val="28"/>
        </w:rPr>
      </w:pPr>
      <w:r>
        <w:rPr>
          <w:rFonts w:ascii="仿宋" w:eastAsia="仿宋" w:hAnsi="仿宋" w:cs="仿宋" w:hint="eastAsia"/>
          <w:sz w:val="28"/>
          <w:szCs w:val="28"/>
        </w:rPr>
        <w:t>反馈意见截止期：</w:t>
      </w:r>
      <w:r>
        <w:rPr>
          <w:rFonts w:ascii="仿宋_GB2312" w:eastAsia="仿宋_GB2312" w:hAnsi="仿宋" w:cs="仿宋" w:hint="eastAsia"/>
          <w:sz w:val="28"/>
          <w:szCs w:val="28"/>
        </w:rPr>
        <w:t>自通知颁发的1</w:t>
      </w:r>
      <w:r w:rsidR="00A873D1">
        <w:rPr>
          <w:rFonts w:ascii="仿宋_GB2312" w:eastAsia="仿宋_GB2312" w:hAnsi="仿宋" w:cs="仿宋" w:hint="eastAsia"/>
          <w:sz w:val="28"/>
          <w:szCs w:val="28"/>
        </w:rPr>
        <w:t>0</w:t>
      </w:r>
      <w:r>
        <w:rPr>
          <w:rFonts w:ascii="仿宋_GB2312" w:eastAsia="仿宋_GB2312" w:hAnsi="仿宋" w:cs="仿宋" w:hint="eastAsia"/>
          <w:sz w:val="28"/>
          <w:szCs w:val="28"/>
        </w:rPr>
        <w:t>个工作日</w:t>
      </w:r>
    </w:p>
    <w:p w14:paraId="580B55AB" w14:textId="77777777" w:rsidR="008039D3" w:rsidRDefault="008039D3">
      <w:pPr>
        <w:widowControl/>
        <w:jc w:val="left"/>
      </w:pPr>
    </w:p>
    <w:p w14:paraId="45E255F1" w14:textId="77777777" w:rsidR="008039D3" w:rsidRDefault="008039D3">
      <w:pPr>
        <w:spacing w:line="336" w:lineRule="auto"/>
        <w:rPr>
          <w:rFonts w:ascii="仿宋_GB2312" w:eastAsia="仿宋_GB2312" w:hAnsi="仿宋" w:cs="仿宋"/>
          <w:sz w:val="28"/>
          <w:szCs w:val="28"/>
        </w:rPr>
      </w:pPr>
    </w:p>
    <w:p w14:paraId="1707C9B5" w14:textId="77777777" w:rsidR="008039D3" w:rsidRDefault="00ED3B6A">
      <w:pPr>
        <w:pStyle w:val="a9"/>
        <w:numPr>
          <w:ilvl w:val="0"/>
          <w:numId w:val="1"/>
        </w:numPr>
        <w:spacing w:line="336" w:lineRule="auto"/>
        <w:ind w:firstLineChars="0"/>
        <w:rPr>
          <w:rFonts w:ascii="仿宋" w:eastAsia="仿宋" w:hAnsi="仿宋" w:cs="仿宋"/>
          <w:sz w:val="28"/>
          <w:szCs w:val="28"/>
        </w:rPr>
      </w:pPr>
      <w:r>
        <w:rPr>
          <w:rFonts w:ascii="仿宋" w:eastAsia="仿宋" w:hAnsi="仿宋" w:cs="仿宋" w:hint="eastAsia"/>
          <w:sz w:val="28"/>
          <w:szCs w:val="28"/>
        </w:rPr>
        <w:t>概述</w:t>
      </w:r>
    </w:p>
    <w:p w14:paraId="20D1DF5A" w14:textId="1875B8A0" w:rsidR="008039D3" w:rsidRDefault="002E434C">
      <w:pPr>
        <w:spacing w:line="336" w:lineRule="auto"/>
        <w:ind w:firstLineChars="200" w:firstLine="560"/>
        <w:rPr>
          <w:rFonts w:ascii="仿宋" w:eastAsia="仿宋" w:hAnsi="仿宋" w:cs="仿宋"/>
          <w:sz w:val="28"/>
          <w:szCs w:val="28"/>
        </w:rPr>
      </w:pPr>
      <w:r>
        <w:rPr>
          <w:rFonts w:ascii="仿宋" w:eastAsia="仿宋" w:hAnsi="仿宋" w:cs="仿宋" w:hint="eastAsia"/>
          <w:sz w:val="28"/>
          <w:szCs w:val="28"/>
        </w:rPr>
        <w:t>中国民用航空局（CAAC）</w:t>
      </w:r>
      <w:r w:rsidR="00ED3B6A">
        <w:rPr>
          <w:rFonts w:ascii="仿宋" w:eastAsia="仿宋" w:hAnsi="仿宋" w:cs="仿宋" w:hint="eastAsia"/>
          <w:sz w:val="28"/>
          <w:szCs w:val="28"/>
        </w:rPr>
        <w:t>对空中客车公司的</w:t>
      </w:r>
      <w:r w:rsidR="00ED3B6A">
        <w:rPr>
          <w:rFonts w:ascii="仿宋_GB2312" w:eastAsia="仿宋_GB2312" w:hAnsi="仿宋" w:cs="仿宋" w:hint="eastAsia"/>
          <w:sz w:val="28"/>
          <w:szCs w:val="28"/>
        </w:rPr>
        <w:t>A330-841/A330-941（简称A330neo）</w:t>
      </w:r>
      <w:r w:rsidR="00ED3B6A">
        <w:rPr>
          <w:rFonts w:ascii="仿宋" w:eastAsia="仿宋" w:hAnsi="仿宋" w:cs="仿宋" w:hint="eastAsia"/>
          <w:sz w:val="28"/>
          <w:szCs w:val="28"/>
        </w:rPr>
        <w:t>认可审查的审定基础为EASA确定的审定基础和CAAC附加技术条件，</w:t>
      </w:r>
      <w:r w:rsidR="002B3E0A" w:rsidRPr="002B3E0A">
        <w:rPr>
          <w:rFonts w:ascii="仿宋" w:eastAsia="仿宋" w:hAnsi="仿宋" w:cs="仿宋" w:hint="eastAsia"/>
          <w:sz w:val="28"/>
          <w:szCs w:val="28"/>
        </w:rPr>
        <w:t>CCAR-25-R4第25.841(a)(2)(3)款是一项显著规章差异，属于CAAC附加技术条件。</w:t>
      </w:r>
      <w:r w:rsidR="00ED3B6A">
        <w:rPr>
          <w:rFonts w:ascii="仿宋_GB2312" w:eastAsia="仿宋_GB2312" w:hAnsi="仿宋" w:cs="仿宋" w:hint="eastAsia"/>
          <w:sz w:val="28"/>
          <w:szCs w:val="28"/>
        </w:rPr>
        <w:t>A330neo</w:t>
      </w:r>
      <w:r w:rsidR="00ED3B6A">
        <w:rPr>
          <w:rFonts w:ascii="仿宋" w:eastAsia="仿宋" w:hAnsi="仿宋" w:cs="仿宋" w:hint="eastAsia"/>
          <w:sz w:val="28"/>
          <w:szCs w:val="28"/>
        </w:rPr>
        <w:t>飞机无法完全满足该条款的要求，</w:t>
      </w:r>
      <w:r w:rsidR="00950F51" w:rsidRPr="00950F51">
        <w:rPr>
          <w:rFonts w:ascii="仿宋" w:eastAsia="仿宋" w:hAnsi="仿宋" w:cs="仿宋" w:hint="eastAsia"/>
          <w:sz w:val="28"/>
          <w:szCs w:val="28"/>
        </w:rPr>
        <w:t>空客公司按照CCAR-21第21.3条规定向</w:t>
      </w:r>
      <w:r w:rsidR="00ED3B6A">
        <w:rPr>
          <w:rFonts w:ascii="仿宋" w:eastAsia="仿宋" w:hAnsi="仿宋" w:cs="仿宋" w:hint="eastAsia"/>
          <w:sz w:val="28"/>
          <w:szCs w:val="28"/>
        </w:rPr>
        <w:t>CAAC申请豁免。</w:t>
      </w:r>
    </w:p>
    <w:p w14:paraId="2E7234D2" w14:textId="77777777" w:rsidR="008039D3" w:rsidRDefault="00ED3B6A">
      <w:pPr>
        <w:pStyle w:val="a9"/>
        <w:numPr>
          <w:ilvl w:val="0"/>
          <w:numId w:val="1"/>
        </w:numPr>
        <w:spacing w:line="336" w:lineRule="auto"/>
        <w:ind w:firstLineChars="0"/>
        <w:rPr>
          <w:rFonts w:ascii="仿宋" w:eastAsia="仿宋" w:hAnsi="仿宋" w:cs="仿宋"/>
          <w:sz w:val="28"/>
          <w:szCs w:val="28"/>
        </w:rPr>
      </w:pPr>
      <w:r>
        <w:rPr>
          <w:rFonts w:ascii="仿宋" w:eastAsia="仿宋" w:hAnsi="仿宋" w:cs="仿宋" w:hint="eastAsia"/>
          <w:sz w:val="28"/>
          <w:szCs w:val="28"/>
        </w:rPr>
        <w:t>适用范围</w:t>
      </w:r>
    </w:p>
    <w:p w14:paraId="6E612DCF" w14:textId="77777777" w:rsidR="008039D3" w:rsidRDefault="00ED3B6A">
      <w:pPr>
        <w:spacing w:line="336" w:lineRule="auto"/>
        <w:ind w:firstLineChars="200" w:firstLine="560"/>
        <w:rPr>
          <w:rFonts w:ascii="仿宋" w:eastAsia="仿宋" w:hAnsi="仿宋" w:cs="仿宋"/>
          <w:sz w:val="28"/>
          <w:szCs w:val="28"/>
        </w:rPr>
      </w:pPr>
      <w:r>
        <w:rPr>
          <w:rFonts w:ascii="仿宋_GB2312" w:eastAsia="仿宋_GB2312" w:hAnsi="仿宋" w:cs="仿宋" w:hint="eastAsia"/>
          <w:sz w:val="28"/>
          <w:szCs w:val="28"/>
        </w:rPr>
        <w:t>A330-841/A330-941飞机</w:t>
      </w:r>
      <w:r>
        <w:rPr>
          <w:rFonts w:ascii="仿宋" w:eastAsia="仿宋" w:hAnsi="仿宋" w:cs="仿宋" w:hint="eastAsia"/>
          <w:sz w:val="28"/>
          <w:szCs w:val="28"/>
        </w:rPr>
        <w:t>。</w:t>
      </w:r>
    </w:p>
    <w:p w14:paraId="21275004" w14:textId="77777777" w:rsidR="008039D3" w:rsidRDefault="00ED3B6A">
      <w:pPr>
        <w:pStyle w:val="a9"/>
        <w:numPr>
          <w:ilvl w:val="0"/>
          <w:numId w:val="1"/>
        </w:numPr>
        <w:spacing w:line="336" w:lineRule="auto"/>
        <w:ind w:firstLineChars="0"/>
        <w:rPr>
          <w:rFonts w:ascii="仿宋" w:eastAsia="仿宋" w:hAnsi="仿宋" w:cs="仿宋"/>
          <w:sz w:val="28"/>
          <w:szCs w:val="28"/>
        </w:rPr>
      </w:pPr>
      <w:r>
        <w:rPr>
          <w:rFonts w:ascii="仿宋" w:eastAsia="仿宋" w:hAnsi="仿宋" w:cs="仿宋" w:hint="eastAsia"/>
          <w:sz w:val="28"/>
          <w:szCs w:val="28"/>
        </w:rPr>
        <w:t>申请豁免原因</w:t>
      </w:r>
    </w:p>
    <w:p w14:paraId="1E06C16B" w14:textId="79C0DC06" w:rsidR="008F483C" w:rsidRPr="008F483C" w:rsidRDefault="008F483C" w:rsidP="008F483C">
      <w:pPr>
        <w:spacing w:line="336" w:lineRule="auto"/>
        <w:ind w:right="210" w:firstLineChars="200" w:firstLine="560"/>
        <w:rPr>
          <w:rFonts w:ascii="仿宋" w:eastAsia="仿宋" w:hAnsi="仿宋" w:cs="Times New Roman"/>
          <w:sz w:val="28"/>
          <w:szCs w:val="28"/>
        </w:rPr>
      </w:pPr>
      <w:r w:rsidRPr="008F483C">
        <w:rPr>
          <w:rFonts w:ascii="仿宋" w:eastAsia="仿宋" w:hAnsi="仿宋" w:cs="Times New Roman" w:hint="eastAsia"/>
          <w:sz w:val="28"/>
          <w:szCs w:val="28"/>
        </w:rPr>
        <w:t>CCAR-25-R4第25.841(a)(2)(3)款规定：</w:t>
      </w:r>
    </w:p>
    <w:p w14:paraId="0436E1BE" w14:textId="77777777" w:rsidR="008F483C" w:rsidRPr="008F483C" w:rsidRDefault="008F483C" w:rsidP="008F483C">
      <w:pPr>
        <w:spacing w:line="336" w:lineRule="auto"/>
        <w:ind w:right="210" w:firstLineChars="200" w:firstLine="560"/>
        <w:rPr>
          <w:rFonts w:ascii="仿宋" w:eastAsia="仿宋" w:hAnsi="仿宋" w:cs="Times New Roman"/>
          <w:sz w:val="28"/>
          <w:szCs w:val="28"/>
        </w:rPr>
      </w:pPr>
      <w:r w:rsidRPr="008F483C">
        <w:rPr>
          <w:rFonts w:ascii="仿宋" w:eastAsia="仿宋" w:hAnsi="仿宋" w:cs="Times New Roman" w:hint="eastAsia"/>
          <w:sz w:val="28"/>
          <w:szCs w:val="28"/>
        </w:rPr>
        <w:t>“(2) 飞机必须设计成在发生任何未经表明是极不可能的失效情况而导致释压后不会 使乘员经受超出下列座舱压力高度：</w:t>
      </w:r>
    </w:p>
    <w:p w14:paraId="487EEE85" w14:textId="77777777" w:rsidR="008F483C" w:rsidRPr="008F483C" w:rsidRDefault="008F483C" w:rsidP="008F483C">
      <w:pPr>
        <w:spacing w:line="336" w:lineRule="auto"/>
        <w:ind w:leftChars="100" w:left="210" w:rightChars="100" w:right="210" w:firstLineChars="300" w:firstLine="840"/>
        <w:rPr>
          <w:rFonts w:ascii="仿宋" w:eastAsia="仿宋" w:hAnsi="仿宋" w:cs="Times New Roman"/>
          <w:sz w:val="28"/>
          <w:szCs w:val="28"/>
        </w:rPr>
      </w:pPr>
      <w:r w:rsidRPr="008F483C">
        <w:rPr>
          <w:rFonts w:ascii="仿宋" w:eastAsia="仿宋" w:hAnsi="仿宋" w:cs="Times New Roman" w:hint="eastAsia"/>
          <w:sz w:val="28"/>
          <w:szCs w:val="28"/>
        </w:rPr>
        <w:t xml:space="preserve"> (i) 7,620 米(25,000 英尺)，超过 2 分钟；或</w:t>
      </w:r>
    </w:p>
    <w:p w14:paraId="48913C82" w14:textId="77777777" w:rsidR="008F483C" w:rsidRPr="008F483C" w:rsidRDefault="008F483C" w:rsidP="008F483C">
      <w:pPr>
        <w:spacing w:line="336" w:lineRule="auto"/>
        <w:ind w:right="210" w:firstLineChars="400" w:firstLine="1120"/>
        <w:rPr>
          <w:rFonts w:ascii="仿宋" w:eastAsia="仿宋" w:hAnsi="仿宋" w:cs="Times New Roman"/>
          <w:sz w:val="28"/>
          <w:szCs w:val="28"/>
        </w:rPr>
      </w:pPr>
      <w:r w:rsidRPr="008F483C">
        <w:rPr>
          <w:rFonts w:ascii="仿宋" w:eastAsia="仿宋" w:hAnsi="仿宋" w:cs="Times New Roman" w:hint="eastAsia"/>
          <w:sz w:val="28"/>
          <w:szCs w:val="28"/>
        </w:rPr>
        <w:t xml:space="preserve"> (ii) 12,192 米(40,000 英尺)，任何时段。</w:t>
      </w:r>
    </w:p>
    <w:p w14:paraId="7C357FFE" w14:textId="06CB190D" w:rsidR="008039D3" w:rsidRDefault="008F483C" w:rsidP="008F483C">
      <w:pPr>
        <w:spacing w:line="336" w:lineRule="auto"/>
        <w:ind w:firstLineChars="200" w:firstLine="560"/>
        <w:rPr>
          <w:rFonts w:ascii="仿宋" w:eastAsia="仿宋" w:hAnsi="仿宋" w:cs="仿宋"/>
          <w:sz w:val="28"/>
          <w:szCs w:val="28"/>
        </w:rPr>
      </w:pPr>
      <w:r w:rsidRPr="008F483C">
        <w:rPr>
          <w:rFonts w:ascii="仿宋" w:eastAsia="仿宋" w:hAnsi="仿宋" w:cs="Times New Roman" w:hint="eastAsia"/>
          <w:sz w:val="28"/>
          <w:szCs w:val="28"/>
        </w:rPr>
        <w:t xml:space="preserve"> (3) 在评估座舱释压情况时应考虑机身结构、发动机和系统的</w:t>
      </w:r>
      <w:r w:rsidRPr="008F483C">
        <w:rPr>
          <w:rFonts w:ascii="仿宋" w:eastAsia="仿宋" w:hAnsi="仿宋" w:cs="Times New Roman" w:hint="eastAsia"/>
          <w:sz w:val="28"/>
          <w:szCs w:val="28"/>
        </w:rPr>
        <w:lastRenderedPageBreak/>
        <w:t>失效。”</w:t>
      </w:r>
    </w:p>
    <w:p w14:paraId="2B7C2B9C" w14:textId="77777777" w:rsidR="008039D3" w:rsidRDefault="00ED3B6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A330-841/A330-941飞机的最高审定高度为12,634米（41,450英尺）。翼吊发动机的运输类飞机上发生非包容性发动机转子爆破（UERF）时，按照AC 25.903(d)的指导，需要考虑三分之一的转子盘切向穿透增压机身，产生的座舱减压将在10秒内使座舱压力与外部环境压力达到平衡。在这种情况下，超出规定高度（12,192米（40,000英尺）和7,620米（25,000英尺））的时间将完全取决于飞行员的反应时间和随后的飞机下降性能，因为减压能迅速使座舱压力和环境压力达到平衡。而飞机的下降性能受到某些设计因素的限制，根据目前可用的技术，不可能让这样的客机在10秒内从最大巡航飞行水平降至12,192米（40,000英尺），当考虑到A330neo的重量时，也不可能在2分钟内进一步下降到7,620米（25,000英尺）。</w:t>
      </w:r>
    </w:p>
    <w:p w14:paraId="55A1CEB8" w14:textId="77777777" w:rsidR="008039D3" w:rsidRDefault="00ED3B6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因此，只有通过限制这些飞机的升限才能满足该条款的要求。这种飞行限制将给公众造成不必要的负担，造成额外的燃油消耗，并对引起相关的污染物排放、空中交通拥堵加剧，及其相关风险。</w:t>
      </w:r>
    </w:p>
    <w:p w14:paraId="3B845AE3" w14:textId="4AD59DCB" w:rsidR="008039D3" w:rsidRDefault="00ED3B6A" w:rsidP="0039055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此外，在该规章生效之前审定的飞机不需要遵守CCAR 25.841</w:t>
      </w:r>
      <w:r w:rsidR="00950F51">
        <w:rPr>
          <w:rFonts w:ascii="仿宋" w:eastAsia="仿宋" w:hAnsi="仿宋" w:cs="仿宋" w:hint="eastAsia"/>
          <w:sz w:val="28"/>
          <w:szCs w:val="28"/>
        </w:rPr>
        <w:t>(</w:t>
      </w:r>
      <w:r>
        <w:rPr>
          <w:rFonts w:ascii="仿宋" w:eastAsia="仿宋" w:hAnsi="仿宋" w:cs="仿宋" w:hint="eastAsia"/>
          <w:sz w:val="28"/>
          <w:szCs w:val="28"/>
        </w:rPr>
        <w:t>a</w:t>
      </w:r>
      <w:r w:rsidR="00950F51">
        <w:rPr>
          <w:rFonts w:ascii="仿宋" w:eastAsia="仿宋" w:hAnsi="仿宋" w:cs="仿宋" w:hint="eastAsia"/>
          <w:sz w:val="28"/>
          <w:szCs w:val="28"/>
        </w:rPr>
        <w:t>)(2)(3)</w:t>
      </w:r>
      <w:r>
        <w:rPr>
          <w:rFonts w:ascii="仿宋" w:eastAsia="仿宋" w:hAnsi="仿宋" w:cs="仿宋" w:hint="eastAsia"/>
          <w:sz w:val="28"/>
          <w:szCs w:val="28"/>
        </w:rPr>
        <w:t>，尽管可以强制对允许的飞行升限进行简单的运行限制就可以符合该要求，这导致了这种旧设计的不公平竞争优势。这些飞机已经在8,839米（39,000英尺）以上运行超过35年，在世界机队中没有遇到相关的服务困难。因此，空客公司认为豁免对</w:t>
      </w:r>
      <w:r w:rsidR="008F483C">
        <w:rPr>
          <w:rFonts w:ascii="仿宋" w:eastAsia="仿宋" w:hAnsi="仿宋" w:cs="仿宋" w:hint="eastAsia"/>
          <w:sz w:val="28"/>
          <w:szCs w:val="28"/>
        </w:rPr>
        <w:t>乘员</w:t>
      </w:r>
      <w:r>
        <w:rPr>
          <w:rFonts w:ascii="仿宋" w:eastAsia="仿宋" w:hAnsi="仿宋" w:cs="仿宋" w:hint="eastAsia"/>
          <w:sz w:val="28"/>
          <w:szCs w:val="28"/>
        </w:rPr>
        <w:t>安全造成的风险是最低限度的。</w:t>
      </w:r>
    </w:p>
    <w:p w14:paraId="5F9F7B79" w14:textId="77777777" w:rsidR="008039D3" w:rsidRDefault="00ED3B6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A330neo申请审定的最大飞行高度为12,634米（41,450英尺），批准进行12,634米（41,450英尺）的飞行具有以下好处：</w:t>
      </w:r>
    </w:p>
    <w:p w14:paraId="0450B5F7" w14:textId="77777777" w:rsidR="008039D3" w:rsidRDefault="00ED3B6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-使空中交通系统能够提供更多的容量，从而提供更大的飞机距离和安全。</w:t>
      </w:r>
    </w:p>
    <w:p w14:paraId="27617283" w14:textId="77777777" w:rsidR="008039D3" w:rsidRDefault="00ED3B6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-使A330neo能够与其他不受此要求约束的现有飞机公平竞争。</w:t>
      </w:r>
    </w:p>
    <w:p w14:paraId="6072E4C1" w14:textId="77777777" w:rsidR="008039D3" w:rsidRDefault="00ED3B6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-使当今最新一代的发动机能够在它们提供最高的燃油效率和最低的排放的地方运行，这符合公众利益。</w:t>
      </w:r>
    </w:p>
    <w:p w14:paraId="32BE9FCC" w14:textId="77777777" w:rsidR="008039D3" w:rsidRDefault="00ED3B6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-使A330neo能够更经济地运行，降低了旅行公众的成本。</w:t>
      </w:r>
    </w:p>
    <w:p w14:paraId="56052D39" w14:textId="4A42448A" w:rsidR="008039D3" w:rsidRDefault="00ED3B6A">
      <w:pPr>
        <w:spacing w:line="336" w:lineRule="auto"/>
        <w:ind w:firstLineChars="200" w:firstLine="560"/>
        <w:rPr>
          <w:rFonts w:ascii="仿宋" w:eastAsia="仿宋" w:hAnsi="仿宋" w:cs="仿宋"/>
          <w:sz w:val="28"/>
          <w:szCs w:val="28"/>
        </w:rPr>
      </w:pPr>
      <w:r>
        <w:rPr>
          <w:rFonts w:ascii="仿宋" w:eastAsia="仿宋" w:hAnsi="仿宋" w:cs="仿宋" w:hint="eastAsia"/>
          <w:sz w:val="28"/>
          <w:szCs w:val="28"/>
        </w:rPr>
        <w:t>基于上述原因，空客公司请求豁免CCAR 25.841(a)</w:t>
      </w:r>
      <w:r w:rsidR="00950F51">
        <w:rPr>
          <w:rFonts w:ascii="仿宋" w:eastAsia="仿宋" w:hAnsi="仿宋" w:cs="仿宋" w:hint="eastAsia"/>
          <w:sz w:val="28"/>
          <w:szCs w:val="28"/>
        </w:rPr>
        <w:t>(2)(3)</w:t>
      </w:r>
      <w:r>
        <w:rPr>
          <w:rFonts w:ascii="仿宋" w:eastAsia="仿宋" w:hAnsi="仿宋" w:cs="仿宋" w:hint="eastAsia"/>
          <w:sz w:val="28"/>
          <w:szCs w:val="28"/>
        </w:rPr>
        <w:t>，该豁免仅对由UERF造成的座舱释压。</w:t>
      </w:r>
    </w:p>
    <w:p w14:paraId="1FA4D4ED" w14:textId="77777777" w:rsidR="008039D3" w:rsidRDefault="00ED3B6A">
      <w:pPr>
        <w:pStyle w:val="a9"/>
        <w:numPr>
          <w:ilvl w:val="0"/>
          <w:numId w:val="1"/>
        </w:numPr>
        <w:spacing w:line="336" w:lineRule="auto"/>
        <w:ind w:firstLineChars="0"/>
        <w:rPr>
          <w:rFonts w:ascii="仿宋" w:eastAsia="仿宋" w:hAnsi="仿宋" w:cs="仿宋"/>
          <w:sz w:val="28"/>
          <w:szCs w:val="28"/>
        </w:rPr>
      </w:pPr>
      <w:r>
        <w:rPr>
          <w:rFonts w:ascii="仿宋" w:eastAsia="仿宋" w:hAnsi="仿宋" w:cs="仿宋" w:hint="eastAsia"/>
          <w:sz w:val="28"/>
          <w:szCs w:val="28"/>
        </w:rPr>
        <w:t>适航性和安全</w:t>
      </w:r>
      <w:r w:rsidR="00E92A04">
        <w:rPr>
          <w:rFonts w:ascii="仿宋" w:eastAsia="仿宋" w:hAnsi="仿宋" w:cs="仿宋" w:hint="eastAsia"/>
          <w:sz w:val="28"/>
          <w:szCs w:val="28"/>
        </w:rPr>
        <w:t>性</w:t>
      </w:r>
      <w:r>
        <w:rPr>
          <w:rFonts w:ascii="仿宋" w:eastAsia="仿宋" w:hAnsi="仿宋" w:cs="仿宋" w:hint="eastAsia"/>
          <w:sz w:val="28"/>
          <w:szCs w:val="28"/>
        </w:rPr>
        <w:t>影响</w:t>
      </w:r>
    </w:p>
    <w:p w14:paraId="11894D2F" w14:textId="1E0785DE" w:rsidR="008039D3" w:rsidRDefault="00ED3B6A">
      <w:pPr>
        <w:widowControl/>
        <w:ind w:firstLineChars="200" w:firstLine="560"/>
        <w:jc w:val="left"/>
        <w:rPr>
          <w:rFonts w:ascii="Times New Roman" w:eastAsia="仿宋" w:hAnsi="Times New Roman"/>
          <w:sz w:val="28"/>
          <w:szCs w:val="28"/>
        </w:rPr>
      </w:pPr>
      <w:r>
        <w:rPr>
          <w:rFonts w:ascii="仿宋" w:eastAsia="仿宋" w:hAnsi="仿宋" w:cs="仿宋" w:hint="eastAsia"/>
          <w:sz w:val="28"/>
          <w:szCs w:val="28"/>
        </w:rPr>
        <w:t>空客公司在申请中提出，</w:t>
      </w:r>
      <w:r>
        <w:rPr>
          <w:rFonts w:ascii="Times New Roman" w:eastAsia="仿宋" w:hAnsi="Times New Roman" w:hint="eastAsia"/>
          <w:sz w:val="28"/>
          <w:szCs w:val="28"/>
        </w:rPr>
        <w:t>飞机座舱暴露在导致</w:t>
      </w:r>
      <w:r w:rsidR="008F483C">
        <w:rPr>
          <w:rFonts w:ascii="Times New Roman" w:eastAsia="仿宋" w:hAnsi="Times New Roman" w:hint="eastAsia"/>
          <w:sz w:val="28"/>
          <w:szCs w:val="28"/>
        </w:rPr>
        <w:t>乘员</w:t>
      </w:r>
      <w:r>
        <w:rPr>
          <w:rFonts w:ascii="Times New Roman" w:eastAsia="仿宋" w:hAnsi="Times New Roman" w:hint="eastAsia"/>
          <w:sz w:val="28"/>
          <w:szCs w:val="28"/>
        </w:rPr>
        <w:t>受伤的压力高度下是非常罕见的事件，而由发动机转子爆破引起的释压事件则更为罕见。历史数据显示，在高空发生非包容转子爆破的案例很少，而那些案例涉及的到大多数为小型公务飞机。“</w:t>
      </w:r>
      <w:r>
        <w:rPr>
          <w:rFonts w:ascii="Times New Roman" w:eastAsia="仿宋" w:hAnsi="Times New Roman" w:hint="eastAsia"/>
          <w:sz w:val="28"/>
          <w:szCs w:val="28"/>
        </w:rPr>
        <w:t xml:space="preserve">AIA </w:t>
      </w:r>
      <w:r>
        <w:rPr>
          <w:rFonts w:ascii="Times New Roman" w:eastAsia="仿宋" w:hAnsi="Times New Roman"/>
          <w:sz w:val="28"/>
          <w:szCs w:val="28"/>
        </w:rPr>
        <w:t>Committee Report on High Bypass Ratio Turbine Engine Uncontained Rotor Events</w:t>
      </w:r>
      <w:r>
        <w:rPr>
          <w:rFonts w:ascii="Times New Roman" w:eastAsia="仿宋" w:hAnsi="Times New Roman" w:hint="eastAsia"/>
          <w:sz w:val="28"/>
          <w:szCs w:val="28"/>
        </w:rPr>
        <w:t>”中给出了</w:t>
      </w:r>
      <w:r>
        <w:rPr>
          <w:rFonts w:ascii="Times New Roman" w:eastAsia="仿宋" w:hAnsi="Times New Roman" w:hint="eastAsia"/>
          <w:sz w:val="28"/>
          <w:szCs w:val="28"/>
        </w:rPr>
        <w:t>1969</w:t>
      </w:r>
      <w:r>
        <w:rPr>
          <w:rFonts w:ascii="Times New Roman" w:eastAsia="仿宋" w:hAnsi="Times New Roman" w:hint="eastAsia"/>
          <w:sz w:val="28"/>
          <w:szCs w:val="28"/>
        </w:rPr>
        <w:t>年到</w:t>
      </w:r>
      <w:r>
        <w:rPr>
          <w:rFonts w:ascii="Times New Roman" w:eastAsia="仿宋" w:hAnsi="Times New Roman" w:hint="eastAsia"/>
          <w:sz w:val="28"/>
          <w:szCs w:val="28"/>
        </w:rPr>
        <w:t>2006</w:t>
      </w:r>
      <w:r>
        <w:rPr>
          <w:rFonts w:ascii="Times New Roman" w:eastAsia="仿宋" w:hAnsi="Times New Roman" w:hint="eastAsia"/>
          <w:sz w:val="28"/>
          <w:szCs w:val="28"/>
        </w:rPr>
        <w:t>年的数据，对于第二代和第三代涡扇发动机，转子爆破的平均概率为</w:t>
      </w:r>
      <w:r>
        <w:rPr>
          <w:rFonts w:ascii="Times New Roman" w:eastAsia="仿宋" w:hAnsi="Times New Roman"/>
          <w:sz w:val="28"/>
          <w:szCs w:val="28"/>
        </w:rPr>
        <w:t>3.5E-8/</w:t>
      </w:r>
      <w:r>
        <w:rPr>
          <w:rFonts w:ascii="Times New Roman" w:eastAsia="仿宋" w:hAnsi="Times New Roman" w:hint="eastAsia"/>
          <w:sz w:val="28"/>
          <w:szCs w:val="28"/>
        </w:rPr>
        <w:t>发动机循环。对于第三代涡扇发动机，转子爆破的概率小于</w:t>
      </w:r>
      <w:r>
        <w:rPr>
          <w:rFonts w:ascii="Times New Roman" w:eastAsia="仿宋" w:hAnsi="Times New Roman"/>
          <w:sz w:val="28"/>
          <w:szCs w:val="28"/>
        </w:rPr>
        <w:t>2.5E-8/</w:t>
      </w:r>
      <w:r>
        <w:rPr>
          <w:rFonts w:ascii="Times New Roman" w:eastAsia="仿宋" w:hAnsi="Times New Roman" w:hint="eastAsia"/>
          <w:sz w:val="28"/>
          <w:szCs w:val="28"/>
        </w:rPr>
        <w:t>发动机循环。这也被近</w:t>
      </w:r>
      <w:r>
        <w:rPr>
          <w:rFonts w:ascii="Times New Roman" w:eastAsia="仿宋" w:hAnsi="Times New Roman" w:hint="eastAsia"/>
          <w:sz w:val="28"/>
          <w:szCs w:val="28"/>
        </w:rPr>
        <w:t>5</w:t>
      </w:r>
      <w:r>
        <w:rPr>
          <w:rFonts w:ascii="Times New Roman" w:eastAsia="仿宋" w:hAnsi="Times New Roman" w:hint="eastAsia"/>
          <w:sz w:val="28"/>
          <w:szCs w:val="28"/>
        </w:rPr>
        <w:t>年的滚动平均值所证实，其发生概率为</w:t>
      </w:r>
      <w:r>
        <w:rPr>
          <w:rFonts w:ascii="Times New Roman" w:eastAsia="仿宋" w:hAnsi="Times New Roman" w:hint="eastAsia"/>
          <w:sz w:val="28"/>
          <w:szCs w:val="28"/>
        </w:rPr>
        <w:t>2.1 E-8/</w:t>
      </w:r>
      <w:r>
        <w:rPr>
          <w:rFonts w:ascii="Times New Roman" w:eastAsia="仿宋" w:hAnsi="Times New Roman" w:hint="eastAsia"/>
          <w:sz w:val="28"/>
          <w:szCs w:val="28"/>
        </w:rPr>
        <w:t>发动机循环。</w:t>
      </w:r>
    </w:p>
    <w:p w14:paraId="5B62C9AE" w14:textId="3D29ED9C" w:rsidR="008039D3" w:rsidRDefault="00ED3B6A">
      <w:pPr>
        <w:widowControl/>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计算表明，由于暴露在高海拔环境中的时间较长，当这些极其罕见的</w:t>
      </w:r>
      <w:r>
        <w:rPr>
          <w:rFonts w:ascii="Times New Roman" w:eastAsia="仿宋" w:hAnsi="Times New Roman" w:hint="eastAsia"/>
          <w:sz w:val="28"/>
          <w:szCs w:val="28"/>
        </w:rPr>
        <w:t>UERF</w:t>
      </w:r>
      <w:r>
        <w:rPr>
          <w:rFonts w:ascii="Times New Roman" w:eastAsia="仿宋" w:hAnsi="Times New Roman" w:hint="eastAsia"/>
          <w:sz w:val="28"/>
          <w:szCs w:val="28"/>
        </w:rPr>
        <w:t>事件发生时，对</w:t>
      </w:r>
      <w:r w:rsidR="008F483C">
        <w:rPr>
          <w:rFonts w:ascii="Times New Roman" w:eastAsia="仿宋" w:hAnsi="Times New Roman" w:hint="eastAsia"/>
          <w:sz w:val="28"/>
          <w:szCs w:val="28"/>
        </w:rPr>
        <w:t>乘员</w:t>
      </w:r>
      <w:r>
        <w:rPr>
          <w:rFonts w:ascii="Times New Roman" w:eastAsia="仿宋" w:hAnsi="Times New Roman" w:hint="eastAsia"/>
          <w:sz w:val="28"/>
          <w:szCs w:val="28"/>
        </w:rPr>
        <w:t>的理论风险会增加。然而，这种非常</w:t>
      </w:r>
      <w:r>
        <w:rPr>
          <w:rFonts w:ascii="Times New Roman" w:eastAsia="仿宋" w:hAnsi="Times New Roman" w:hint="eastAsia"/>
          <w:sz w:val="28"/>
          <w:szCs w:val="28"/>
        </w:rPr>
        <w:lastRenderedPageBreak/>
        <w:t>小的理论风险增加是在对现有生理数据检查结果的变化范围内的。因此，没有基础来评估豁免情况下风险的实际增加。</w:t>
      </w:r>
    </w:p>
    <w:p w14:paraId="77E00E98" w14:textId="77777777" w:rsidR="008039D3" w:rsidRDefault="00ED3B6A">
      <w:pPr>
        <w:widowControl/>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对于非包容性转子爆破，美国联邦航空局</w:t>
      </w:r>
      <w:r>
        <w:rPr>
          <w:rFonts w:ascii="Times New Roman" w:eastAsia="仿宋" w:hAnsi="Times New Roman" w:hint="eastAsia"/>
          <w:sz w:val="28"/>
          <w:szCs w:val="28"/>
        </w:rPr>
        <w:t>(FAA)</w:t>
      </w:r>
      <w:r>
        <w:rPr>
          <w:rFonts w:ascii="Times New Roman" w:eastAsia="仿宋" w:hAnsi="Times New Roman" w:hint="eastAsia"/>
          <w:sz w:val="28"/>
          <w:szCs w:val="28"/>
        </w:rPr>
        <w:t>于</w:t>
      </w:r>
      <w:r>
        <w:rPr>
          <w:rFonts w:ascii="Times New Roman" w:eastAsia="仿宋" w:hAnsi="Times New Roman" w:hint="eastAsia"/>
          <w:sz w:val="28"/>
          <w:szCs w:val="28"/>
        </w:rPr>
        <w:t>2006</w:t>
      </w:r>
      <w:r>
        <w:rPr>
          <w:rFonts w:ascii="Times New Roman" w:eastAsia="仿宋" w:hAnsi="Times New Roman" w:hint="eastAsia"/>
          <w:sz w:val="28"/>
          <w:szCs w:val="28"/>
        </w:rPr>
        <w:t>年发布</w:t>
      </w:r>
      <w:r w:rsidR="00896D78">
        <w:rPr>
          <w:rFonts w:ascii="Times New Roman" w:eastAsia="仿宋" w:hAnsi="Times New Roman" w:hint="eastAsia"/>
          <w:sz w:val="28"/>
          <w:szCs w:val="28"/>
        </w:rPr>
        <w:t>了“高空座舱释压的临时政策”（</w:t>
      </w:r>
      <w:r>
        <w:rPr>
          <w:rFonts w:ascii="Times New Roman" w:eastAsia="仿宋" w:hAnsi="Times New Roman" w:hint="eastAsia"/>
          <w:sz w:val="28"/>
          <w:szCs w:val="28"/>
        </w:rPr>
        <w:t>目前仍有效），该政策为任何未经表明是极不可能的故障导致的高高度座舱减压提供了可接受的暴露时间限制，因此不会发生永久性的生理损伤。</w:t>
      </w:r>
    </w:p>
    <w:p w14:paraId="699CDD1E" w14:textId="77777777" w:rsidR="008039D3" w:rsidRDefault="00ED3B6A">
      <w:pPr>
        <w:widowControl/>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该政策主要是基于对人类和其他灵长类动物对环境压力变化的反应的研究数据。对这些数据的评估表明，肺泡氧气分压的时间积分与暴露于这种压力变化下的人死亡或永久性生理损伤的可能性之间存在直接关系。因此，随着积分值的增加，死亡或永久性生理损伤的可能性也会增加。为了简化该标准，本</w:t>
      </w:r>
      <w:r>
        <w:rPr>
          <w:rFonts w:ascii="Times New Roman" w:eastAsia="仿宋" w:hAnsi="Times New Roman" w:hint="eastAsia"/>
          <w:sz w:val="28"/>
          <w:szCs w:val="28"/>
        </w:rPr>
        <w:t>FAA</w:t>
      </w:r>
      <w:r>
        <w:rPr>
          <w:rFonts w:ascii="Times New Roman" w:eastAsia="仿宋" w:hAnsi="Times New Roman" w:hint="eastAsia"/>
          <w:sz w:val="28"/>
          <w:szCs w:val="28"/>
        </w:rPr>
        <w:t>临时政策建立了高度和累积暴露时间的关系（见表</w:t>
      </w:r>
      <w:r>
        <w:rPr>
          <w:rFonts w:ascii="Times New Roman" w:eastAsia="仿宋" w:hAnsi="Times New Roman" w:hint="eastAsia"/>
          <w:sz w:val="28"/>
          <w:szCs w:val="28"/>
        </w:rPr>
        <w:t>1</w:t>
      </w:r>
      <w:r>
        <w:rPr>
          <w:rFonts w:ascii="Times New Roman" w:eastAsia="仿宋" w:hAnsi="Times New Roman" w:hint="eastAsia"/>
          <w:sz w:val="28"/>
          <w:szCs w:val="28"/>
        </w:rPr>
        <w:t>），以代替压力</w:t>
      </w:r>
      <w:r>
        <w:rPr>
          <w:rFonts w:ascii="Times New Roman" w:eastAsia="仿宋" w:hAnsi="Times New Roman" w:hint="eastAsia"/>
          <w:sz w:val="28"/>
          <w:szCs w:val="28"/>
        </w:rPr>
        <w:t>-</w:t>
      </w:r>
      <w:r>
        <w:rPr>
          <w:rFonts w:ascii="Times New Roman" w:eastAsia="仿宋" w:hAnsi="Times New Roman" w:hint="eastAsia"/>
          <w:sz w:val="28"/>
          <w:szCs w:val="28"/>
        </w:rPr>
        <w:t>时间积分。</w:t>
      </w:r>
    </w:p>
    <w:p w14:paraId="41DBCA80" w14:textId="77777777" w:rsidR="008039D3" w:rsidRDefault="00ED3B6A">
      <w:pPr>
        <w:pStyle w:val="aa"/>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表</w:t>
      </w:r>
      <w:r>
        <w:rPr>
          <w:rFonts w:ascii="Times New Roman" w:eastAsia="仿宋" w:hAnsi="Times New Roman"/>
          <w:sz w:val="28"/>
          <w:szCs w:val="28"/>
        </w:rPr>
        <w:t xml:space="preserve">1 </w:t>
      </w:r>
      <w:r>
        <w:rPr>
          <w:rFonts w:ascii="Times New Roman" w:eastAsia="仿宋" w:hAnsi="Times New Roman" w:hint="eastAsia"/>
          <w:sz w:val="28"/>
          <w:szCs w:val="28"/>
        </w:rPr>
        <w:t>允许的座舱压力高度</w:t>
      </w:r>
      <w:r>
        <w:rPr>
          <w:rFonts w:ascii="Times New Roman" w:eastAsia="仿宋" w:hAnsi="Times New Roman"/>
          <w:sz w:val="28"/>
          <w:szCs w:val="28"/>
        </w:rPr>
        <w:t>-</w:t>
      </w:r>
      <w:r>
        <w:rPr>
          <w:rFonts w:ascii="Times New Roman" w:eastAsia="仿宋" w:hAnsi="Times New Roman" w:hint="eastAsia"/>
          <w:sz w:val="28"/>
          <w:szCs w:val="28"/>
        </w:rPr>
        <w:t>暴露时间</w:t>
      </w:r>
    </w:p>
    <w:tbl>
      <w:tblPr>
        <w:tblStyle w:val="a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8039D3" w14:paraId="62C47A98" w14:textId="77777777">
        <w:tc>
          <w:tcPr>
            <w:tcW w:w="4261" w:type="dxa"/>
            <w:tcBorders>
              <w:left w:val="nil"/>
            </w:tcBorders>
          </w:tcPr>
          <w:p w14:paraId="27F45AFB"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座舱压力高度（米</w:t>
            </w:r>
            <w:r>
              <w:rPr>
                <w:rFonts w:ascii="Times New Roman" w:eastAsia="仿宋" w:hAnsi="Times New Roman" w:cs="Times New Roman"/>
                <w:sz w:val="28"/>
                <w:szCs w:val="28"/>
              </w:rPr>
              <w:t>/</w:t>
            </w:r>
            <w:r>
              <w:rPr>
                <w:rFonts w:ascii="Times New Roman" w:eastAsia="仿宋" w:hAnsi="Times New Roman" w:cs="Times New Roman" w:hint="eastAsia"/>
                <w:sz w:val="28"/>
                <w:szCs w:val="28"/>
              </w:rPr>
              <w:t>英尺）</w:t>
            </w:r>
          </w:p>
        </w:tc>
        <w:tc>
          <w:tcPr>
            <w:tcW w:w="4261" w:type="dxa"/>
            <w:tcBorders>
              <w:right w:val="nil"/>
            </w:tcBorders>
          </w:tcPr>
          <w:p w14:paraId="645317CA"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最大总暴露时间（分钟）</w:t>
            </w:r>
          </w:p>
        </w:tc>
      </w:tr>
      <w:tr w:rsidR="008039D3" w14:paraId="3CF8B7BA" w14:textId="77777777">
        <w:tc>
          <w:tcPr>
            <w:tcW w:w="4261" w:type="dxa"/>
            <w:tcBorders>
              <w:left w:val="nil"/>
            </w:tcBorders>
          </w:tcPr>
          <w:p w14:paraId="26A00DBC"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13,716/45,000</w:t>
            </w:r>
            <w:r>
              <w:rPr>
                <w:rFonts w:ascii="Times New Roman" w:eastAsia="仿宋" w:hAnsi="Times New Roman" w:cs="Times New Roman" w:hint="eastAsia"/>
                <w:sz w:val="28"/>
                <w:szCs w:val="28"/>
              </w:rPr>
              <w:t>以上</w:t>
            </w:r>
          </w:p>
        </w:tc>
        <w:tc>
          <w:tcPr>
            <w:tcW w:w="4261" w:type="dxa"/>
            <w:tcBorders>
              <w:right w:val="nil"/>
            </w:tcBorders>
          </w:tcPr>
          <w:p w14:paraId="653BAA14"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0</w:t>
            </w:r>
          </w:p>
        </w:tc>
      </w:tr>
      <w:tr w:rsidR="008039D3" w14:paraId="47560896" w14:textId="77777777">
        <w:tc>
          <w:tcPr>
            <w:tcW w:w="4261" w:type="dxa"/>
            <w:tcBorders>
              <w:left w:val="nil"/>
            </w:tcBorders>
          </w:tcPr>
          <w:p w14:paraId="2CAD3B14"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12,192/40,000</w:t>
            </w:r>
            <w:r>
              <w:rPr>
                <w:rFonts w:ascii="Times New Roman" w:eastAsia="仿宋" w:hAnsi="Times New Roman" w:cs="Times New Roman" w:hint="eastAsia"/>
                <w:sz w:val="28"/>
                <w:szCs w:val="28"/>
              </w:rPr>
              <w:t>以上</w:t>
            </w:r>
          </w:p>
        </w:tc>
        <w:tc>
          <w:tcPr>
            <w:tcW w:w="4261" w:type="dxa"/>
            <w:tcBorders>
              <w:right w:val="nil"/>
            </w:tcBorders>
          </w:tcPr>
          <w:p w14:paraId="0CC0464F"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r>
      <w:tr w:rsidR="008039D3" w14:paraId="601DD8E2" w14:textId="77777777">
        <w:tc>
          <w:tcPr>
            <w:tcW w:w="4261" w:type="dxa"/>
            <w:tcBorders>
              <w:left w:val="nil"/>
            </w:tcBorders>
          </w:tcPr>
          <w:p w14:paraId="4A942BB2"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7,620/25,000</w:t>
            </w:r>
            <w:r>
              <w:rPr>
                <w:rFonts w:ascii="Times New Roman" w:eastAsia="仿宋" w:hAnsi="Times New Roman" w:cs="Times New Roman" w:hint="eastAsia"/>
                <w:sz w:val="28"/>
                <w:szCs w:val="28"/>
              </w:rPr>
              <w:t>以上</w:t>
            </w:r>
          </w:p>
        </w:tc>
        <w:tc>
          <w:tcPr>
            <w:tcW w:w="4261" w:type="dxa"/>
            <w:tcBorders>
              <w:right w:val="nil"/>
            </w:tcBorders>
          </w:tcPr>
          <w:p w14:paraId="315D3743"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3</w:t>
            </w:r>
          </w:p>
        </w:tc>
      </w:tr>
      <w:tr w:rsidR="008039D3" w14:paraId="12FE368B" w14:textId="77777777">
        <w:tc>
          <w:tcPr>
            <w:tcW w:w="4261" w:type="dxa"/>
            <w:tcBorders>
              <w:left w:val="nil"/>
            </w:tcBorders>
          </w:tcPr>
          <w:p w14:paraId="7416443E"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3,048/10,000</w:t>
            </w:r>
            <w:r>
              <w:rPr>
                <w:rFonts w:ascii="Times New Roman" w:eastAsia="仿宋" w:hAnsi="Times New Roman" w:cs="Times New Roman" w:hint="eastAsia"/>
                <w:sz w:val="28"/>
                <w:szCs w:val="28"/>
              </w:rPr>
              <w:t>以上</w:t>
            </w:r>
          </w:p>
        </w:tc>
        <w:tc>
          <w:tcPr>
            <w:tcW w:w="4261" w:type="dxa"/>
            <w:tcBorders>
              <w:right w:val="nil"/>
            </w:tcBorders>
          </w:tcPr>
          <w:p w14:paraId="1544FF2E" w14:textId="77777777" w:rsidR="008039D3" w:rsidRDefault="00ED3B6A">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6</w:t>
            </w:r>
          </w:p>
        </w:tc>
      </w:tr>
    </w:tbl>
    <w:p w14:paraId="3D7F3A21" w14:textId="77777777" w:rsidR="008039D3" w:rsidRDefault="00ED3B6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空客公司通过释压分析表明，12,192米（40,000英尺）以上的时间是35秒，7,620米（25,000英尺）以上的时间是168秒，3,048米（10,000英尺）以上的时间是364秒。分析中使用的飞机下降性能已通过飞行试验得到验证。</w:t>
      </w:r>
    </w:p>
    <w:p w14:paraId="54E5D057" w14:textId="77777777" w:rsidR="008039D3" w:rsidRDefault="00ED3B6A">
      <w:pPr>
        <w:pStyle w:val="aa"/>
        <w:spacing w:line="360" w:lineRule="auto"/>
        <w:ind w:firstLine="560"/>
        <w:rPr>
          <w:rFonts w:ascii="仿宋" w:eastAsia="仿宋" w:hAnsi="仿宋" w:cs="仿宋"/>
          <w:sz w:val="28"/>
          <w:szCs w:val="28"/>
        </w:rPr>
      </w:pPr>
      <w:r>
        <w:rPr>
          <w:rFonts w:ascii="Times New Roman" w:eastAsia="仿宋" w:hAnsi="Times New Roman" w:hint="eastAsia"/>
          <w:sz w:val="28"/>
          <w:szCs w:val="28"/>
        </w:rPr>
        <w:lastRenderedPageBreak/>
        <w:t>可以看出，除</w:t>
      </w:r>
      <w:r>
        <w:rPr>
          <w:rFonts w:ascii="仿宋" w:eastAsia="仿宋" w:hAnsi="仿宋" w:cs="仿宋" w:hint="eastAsia"/>
          <w:sz w:val="28"/>
          <w:szCs w:val="28"/>
        </w:rPr>
        <w:t>3,048米（10,000英尺）以上的时间超出4秒外，</w:t>
      </w:r>
      <w:r>
        <w:rPr>
          <w:rFonts w:ascii="仿宋_GB2312" w:eastAsia="仿宋_GB2312" w:hAnsi="仿宋" w:cs="仿宋" w:hint="eastAsia"/>
          <w:sz w:val="28"/>
          <w:szCs w:val="28"/>
        </w:rPr>
        <w:t>A330-841/A330-941</w:t>
      </w:r>
      <w:r>
        <w:rPr>
          <w:rFonts w:ascii="Times New Roman" w:eastAsia="仿宋" w:hAnsi="Times New Roman" w:hint="eastAsia"/>
          <w:sz w:val="28"/>
          <w:szCs w:val="28"/>
        </w:rPr>
        <w:t>的结果能满足</w:t>
      </w:r>
      <w:r>
        <w:rPr>
          <w:rFonts w:ascii="Times New Roman" w:eastAsia="仿宋" w:hAnsi="Times New Roman"/>
          <w:sz w:val="28"/>
          <w:szCs w:val="28"/>
        </w:rPr>
        <w:t>FAA</w:t>
      </w:r>
      <w:r>
        <w:rPr>
          <w:rFonts w:ascii="Times New Roman" w:eastAsia="仿宋" w:hAnsi="Times New Roman" w:hint="eastAsia"/>
          <w:sz w:val="28"/>
          <w:szCs w:val="28"/>
        </w:rPr>
        <w:t>的</w:t>
      </w:r>
      <w:r>
        <w:rPr>
          <w:rFonts w:ascii="Times New Roman" w:eastAsia="仿宋" w:hAnsi="Times New Roman"/>
          <w:sz w:val="28"/>
          <w:szCs w:val="28"/>
        </w:rPr>
        <w:t>“</w:t>
      </w:r>
      <w:r>
        <w:rPr>
          <w:rFonts w:ascii="Times New Roman" w:eastAsia="仿宋" w:hAnsi="Times New Roman" w:hint="eastAsia"/>
          <w:sz w:val="28"/>
          <w:szCs w:val="28"/>
        </w:rPr>
        <w:t>高空座舱释压的临时政策</w:t>
      </w:r>
      <w:r>
        <w:rPr>
          <w:rFonts w:ascii="Times New Roman" w:eastAsia="仿宋" w:hAnsi="Times New Roman"/>
          <w:sz w:val="28"/>
          <w:szCs w:val="28"/>
        </w:rPr>
        <w:t>”</w:t>
      </w:r>
      <w:r>
        <w:rPr>
          <w:rFonts w:ascii="Times New Roman" w:eastAsia="仿宋" w:hAnsi="Times New Roman" w:hint="eastAsia"/>
          <w:sz w:val="28"/>
          <w:szCs w:val="28"/>
        </w:rPr>
        <w:t>要求。对于</w:t>
      </w:r>
      <w:r>
        <w:rPr>
          <w:rFonts w:ascii="仿宋" w:eastAsia="仿宋" w:hAnsi="仿宋" w:cs="仿宋" w:hint="eastAsia"/>
          <w:sz w:val="28"/>
          <w:szCs w:val="28"/>
        </w:rPr>
        <w:t>3,048米（10,000英尺）以上的高度，空客公司认为其暴露时间并非规章的强制要求，并且</w:t>
      </w:r>
      <w:r>
        <w:rPr>
          <w:rFonts w:ascii="Times New Roman" w:eastAsia="仿宋" w:hAnsi="Times New Roman" w:hint="eastAsia"/>
          <w:sz w:val="28"/>
          <w:szCs w:val="28"/>
        </w:rPr>
        <w:t>提供分析的飞行试验是在最坏情况下进行的，没有关闭一台发动机。如果关闭一台发动机，由于空气动力学阻力的增加，下降时间将会缩短几秒钟。</w:t>
      </w:r>
    </w:p>
    <w:p w14:paraId="0F7676F8" w14:textId="77777777" w:rsidR="008039D3" w:rsidRDefault="00ED3B6A">
      <w:pPr>
        <w:pStyle w:val="a7"/>
        <w:widowControl/>
        <w:spacing w:beforeAutospacing="0" w:afterAutospacing="0"/>
        <w:ind w:firstLineChars="200" w:firstLine="560"/>
        <w:rPr>
          <w:rFonts w:ascii="Times New Roman" w:eastAsia="仿宋" w:hAnsi="Times New Roman"/>
          <w:sz w:val="28"/>
          <w:szCs w:val="28"/>
        </w:rPr>
      </w:pPr>
      <w:r>
        <w:rPr>
          <w:rFonts w:ascii="Times New Roman" w:eastAsia="仿宋" w:hAnsi="Times New Roman" w:hint="eastAsia"/>
          <w:sz w:val="28"/>
          <w:szCs w:val="28"/>
        </w:rPr>
        <w:t>另外，为了以尽量减少发动机故障的发生，</w:t>
      </w:r>
      <w:r>
        <w:rPr>
          <w:rFonts w:ascii="Times New Roman" w:eastAsia="仿宋" w:hAnsi="Times New Roman"/>
          <w:sz w:val="28"/>
          <w:szCs w:val="28"/>
        </w:rPr>
        <w:t>A</w:t>
      </w:r>
      <w:r>
        <w:rPr>
          <w:rFonts w:ascii="Times New Roman" w:eastAsia="仿宋" w:hAnsi="Times New Roman" w:hint="eastAsia"/>
          <w:sz w:val="28"/>
          <w:szCs w:val="28"/>
        </w:rPr>
        <w:t>330</w:t>
      </w:r>
      <w:r>
        <w:rPr>
          <w:rFonts w:ascii="Times New Roman" w:eastAsia="仿宋" w:hAnsi="Times New Roman"/>
          <w:sz w:val="28"/>
          <w:szCs w:val="28"/>
        </w:rPr>
        <w:t>neo</w:t>
      </w:r>
      <w:r>
        <w:rPr>
          <w:rFonts w:ascii="Times New Roman" w:eastAsia="仿宋" w:hAnsi="Times New Roman" w:hint="eastAsia"/>
          <w:sz w:val="28"/>
          <w:szCs w:val="28"/>
        </w:rPr>
        <w:t>配置了第三代高涵道比发动机，并采取以下设计措施</w:t>
      </w:r>
      <w:r>
        <w:rPr>
          <w:rFonts w:ascii="Times New Roman" w:eastAsia="仿宋" w:hAnsi="Times New Roman"/>
          <w:sz w:val="28"/>
          <w:szCs w:val="28"/>
        </w:rPr>
        <w:t>/</w:t>
      </w:r>
      <w:r>
        <w:rPr>
          <w:rFonts w:ascii="Times New Roman" w:eastAsia="仿宋" w:hAnsi="Times New Roman" w:hint="eastAsia"/>
          <w:sz w:val="28"/>
          <w:szCs w:val="28"/>
        </w:rPr>
        <w:t>维护程序：</w:t>
      </w:r>
    </w:p>
    <w:p w14:paraId="4EBEC802" w14:textId="77777777" w:rsidR="008039D3" w:rsidRDefault="00ED3B6A">
      <w:pPr>
        <w:pStyle w:val="a7"/>
        <w:widowControl/>
        <w:spacing w:beforeAutospacing="0" w:afterAutospacing="0"/>
        <w:ind w:firstLineChars="200" w:firstLine="560"/>
        <w:rPr>
          <w:rFonts w:ascii="Times New Roman" w:eastAsia="仿宋" w:hAnsi="Times New Roman"/>
          <w:sz w:val="28"/>
          <w:szCs w:val="28"/>
        </w:rPr>
      </w:pPr>
      <w:r>
        <w:rPr>
          <w:rFonts w:ascii="Times New Roman" w:eastAsia="仿宋" w:hAnsi="Times New Roman" w:hint="eastAsia"/>
          <w:sz w:val="28"/>
          <w:szCs w:val="28"/>
        </w:rPr>
        <w:t>●发动机配置风扇包容环，以降低在风扇级“非包容”的安全风险。（注：与涡轮和压气机级相比，风扇的损伤可能性最高。）</w:t>
      </w:r>
    </w:p>
    <w:p w14:paraId="080BCC3F" w14:textId="77777777" w:rsidR="008039D3" w:rsidRDefault="00ED3B6A">
      <w:pPr>
        <w:pStyle w:val="a7"/>
        <w:widowControl/>
        <w:spacing w:beforeAutospacing="0" w:afterAutospacing="0"/>
        <w:ind w:firstLineChars="200" w:firstLine="560"/>
        <w:rPr>
          <w:rFonts w:ascii="Times New Roman" w:eastAsia="仿宋" w:hAnsi="Times New Roman"/>
          <w:sz w:val="28"/>
          <w:szCs w:val="28"/>
        </w:rPr>
      </w:pPr>
      <w:r>
        <w:rPr>
          <w:rFonts w:ascii="Times New Roman" w:eastAsia="仿宋" w:hAnsi="Times New Roman" w:hint="eastAsia"/>
          <w:sz w:val="28"/>
          <w:szCs w:val="28"/>
        </w:rPr>
        <w:t>●实施多种全权限数字式发动机控制（</w:t>
      </w:r>
      <w:r>
        <w:rPr>
          <w:rFonts w:ascii="Times New Roman" w:eastAsia="仿宋" w:hAnsi="Times New Roman"/>
          <w:sz w:val="28"/>
          <w:szCs w:val="28"/>
        </w:rPr>
        <w:t>FADEC</w:t>
      </w:r>
      <w:r>
        <w:rPr>
          <w:rFonts w:ascii="Times New Roman" w:eastAsia="仿宋" w:hAnsi="Times New Roman" w:hint="eastAsia"/>
          <w:sz w:val="28"/>
          <w:szCs w:val="28"/>
        </w:rPr>
        <w:t>）保护，如超速保护和振动指示，以降低发动机出现异常行为（包括非包容发动机转子爆破）的风险。</w:t>
      </w:r>
    </w:p>
    <w:p w14:paraId="47A7465B" w14:textId="77777777" w:rsidR="008039D3" w:rsidRDefault="00ED3B6A">
      <w:pPr>
        <w:pStyle w:val="a7"/>
        <w:widowControl/>
        <w:spacing w:beforeAutospacing="0" w:afterAutospacing="0"/>
        <w:ind w:firstLineChars="200" w:firstLine="560"/>
        <w:rPr>
          <w:rFonts w:ascii="Times New Roman" w:eastAsia="仿宋" w:hAnsi="Times New Roman"/>
          <w:sz w:val="28"/>
          <w:szCs w:val="28"/>
        </w:rPr>
      </w:pPr>
      <w:r>
        <w:rPr>
          <w:rFonts w:ascii="Times New Roman" w:eastAsia="仿宋" w:hAnsi="Times New Roman" w:hint="eastAsia"/>
          <w:sz w:val="28"/>
          <w:szCs w:val="28"/>
        </w:rPr>
        <w:t>●发动机定期进行外部和内部检查，以检测叶片损坏。在发动机摄入异物（如碎片、鸟和冰）后，飞机维护手册程序要求检查评估损伤情况。</w:t>
      </w:r>
    </w:p>
    <w:p w14:paraId="7742F71C" w14:textId="3FB08BC1" w:rsidR="008039D3" w:rsidRDefault="00ED3B6A">
      <w:pPr>
        <w:pStyle w:val="a7"/>
        <w:widowControl/>
        <w:spacing w:beforeAutospacing="0" w:afterAutospacing="0"/>
        <w:ind w:firstLineChars="200" w:firstLine="560"/>
        <w:rPr>
          <w:rFonts w:ascii="Times New Roman" w:eastAsia="仿宋" w:hAnsi="Times New Roman"/>
          <w:sz w:val="28"/>
          <w:szCs w:val="28"/>
        </w:rPr>
      </w:pPr>
      <w:r>
        <w:rPr>
          <w:rFonts w:ascii="Times New Roman" w:eastAsia="仿宋" w:hAnsi="Times New Roman" w:hint="eastAsia"/>
          <w:sz w:val="28"/>
          <w:szCs w:val="28"/>
        </w:rPr>
        <w:t>●发动机制造商在开发更坚固的耐热和机械应力的材料方面取得了进展。</w:t>
      </w:r>
      <w:r>
        <w:rPr>
          <w:rFonts w:ascii="Times New Roman" w:eastAsia="仿宋" w:hAnsi="Times New Roman"/>
          <w:sz w:val="28"/>
          <w:szCs w:val="28"/>
        </w:rPr>
        <w:t>A</w:t>
      </w:r>
      <w:r>
        <w:rPr>
          <w:rFonts w:ascii="Times New Roman" w:eastAsia="仿宋" w:hAnsi="Times New Roman" w:hint="eastAsia"/>
          <w:sz w:val="28"/>
          <w:szCs w:val="28"/>
        </w:rPr>
        <w:t>330</w:t>
      </w:r>
      <w:r>
        <w:rPr>
          <w:rFonts w:ascii="Times New Roman" w:eastAsia="仿宋" w:hAnsi="Times New Roman"/>
          <w:sz w:val="28"/>
          <w:szCs w:val="28"/>
        </w:rPr>
        <w:t>neo</w:t>
      </w:r>
      <w:r>
        <w:rPr>
          <w:rFonts w:ascii="Times New Roman" w:eastAsia="仿宋" w:hAnsi="Times New Roman" w:hint="eastAsia"/>
          <w:sz w:val="28"/>
          <w:szCs w:val="28"/>
        </w:rPr>
        <w:t>配置的发动机会从这些材料改进中获益，这进一步降低了转子爆破事件的可能性。</w:t>
      </w:r>
    </w:p>
    <w:p w14:paraId="5F0ED625" w14:textId="78BD12BA" w:rsidR="008039D3" w:rsidRDefault="00ED3B6A">
      <w:pPr>
        <w:pStyle w:val="aa"/>
        <w:spacing w:line="360" w:lineRule="auto"/>
        <w:ind w:firstLine="560"/>
        <w:rPr>
          <w:rFonts w:ascii="Times New Roman" w:eastAsia="仿宋" w:hAnsi="Times New Roman"/>
          <w:sz w:val="28"/>
          <w:szCs w:val="28"/>
        </w:rPr>
      </w:pPr>
      <w:r>
        <w:rPr>
          <w:rFonts w:ascii="Times New Roman" w:eastAsia="仿宋" w:hAnsi="Times New Roman" w:hint="eastAsia"/>
          <w:sz w:val="28"/>
          <w:szCs w:val="28"/>
        </w:rPr>
        <w:t>空客公司认为，通过满足</w:t>
      </w:r>
      <w:r>
        <w:rPr>
          <w:rFonts w:ascii="Times New Roman" w:eastAsia="仿宋" w:hAnsi="Times New Roman"/>
          <w:sz w:val="28"/>
          <w:szCs w:val="28"/>
        </w:rPr>
        <w:t>FAA“</w:t>
      </w:r>
      <w:r>
        <w:rPr>
          <w:rFonts w:ascii="Times New Roman" w:eastAsia="仿宋" w:hAnsi="Times New Roman" w:hint="eastAsia"/>
          <w:sz w:val="28"/>
          <w:szCs w:val="28"/>
        </w:rPr>
        <w:t>高空座舱释压的临时政策</w:t>
      </w:r>
      <w:r>
        <w:rPr>
          <w:rFonts w:ascii="Times New Roman" w:eastAsia="仿宋" w:hAnsi="Times New Roman"/>
          <w:sz w:val="28"/>
          <w:szCs w:val="28"/>
        </w:rPr>
        <w:t>”</w:t>
      </w:r>
      <w:r>
        <w:rPr>
          <w:rFonts w:ascii="Times New Roman" w:eastAsia="仿宋" w:hAnsi="Times New Roman" w:hint="eastAsia"/>
          <w:sz w:val="28"/>
          <w:szCs w:val="28"/>
        </w:rPr>
        <w:t>的暴露时间限制要求，并增加其他降低非包容发动机转子爆破风险的设计特征以及操作程序，空客公司已经将释压对</w:t>
      </w:r>
      <w:r w:rsidR="008F483C">
        <w:rPr>
          <w:rFonts w:ascii="Times New Roman" w:eastAsia="仿宋" w:hAnsi="Times New Roman" w:hint="eastAsia"/>
          <w:sz w:val="28"/>
          <w:szCs w:val="28"/>
        </w:rPr>
        <w:t>乘员</w:t>
      </w:r>
      <w:r>
        <w:rPr>
          <w:rFonts w:ascii="Times New Roman" w:eastAsia="仿宋" w:hAnsi="Times New Roman" w:hint="eastAsia"/>
          <w:sz w:val="28"/>
          <w:szCs w:val="28"/>
        </w:rPr>
        <w:t>的理论风险降到了最低。</w:t>
      </w:r>
    </w:p>
    <w:p w14:paraId="573A35B6" w14:textId="77777777" w:rsidR="008039D3" w:rsidRDefault="00ED3B6A">
      <w:pPr>
        <w:pStyle w:val="aa"/>
        <w:spacing w:line="360" w:lineRule="auto"/>
        <w:ind w:firstLine="560"/>
        <w:rPr>
          <w:rFonts w:ascii="Times New Roman" w:eastAsia="仿宋" w:hAnsi="Times New Roman"/>
          <w:sz w:val="28"/>
          <w:szCs w:val="28"/>
        </w:rPr>
      </w:pPr>
      <w:r>
        <w:rPr>
          <w:rFonts w:ascii="Times New Roman" w:eastAsia="仿宋" w:hAnsi="Times New Roman" w:hint="eastAsia"/>
          <w:sz w:val="28"/>
          <w:szCs w:val="28"/>
        </w:rPr>
        <w:lastRenderedPageBreak/>
        <w:t>故空客公司认为批准该豁免申请，将不会降低</w:t>
      </w:r>
      <w:r>
        <w:rPr>
          <w:rFonts w:ascii="Times New Roman" w:eastAsia="仿宋" w:hAnsi="Times New Roman"/>
          <w:sz w:val="28"/>
          <w:szCs w:val="28"/>
        </w:rPr>
        <w:t>A</w:t>
      </w:r>
      <w:r>
        <w:rPr>
          <w:rFonts w:ascii="Times New Roman" w:eastAsia="仿宋" w:hAnsi="Times New Roman" w:hint="eastAsia"/>
          <w:sz w:val="28"/>
          <w:szCs w:val="28"/>
        </w:rPr>
        <w:t>330</w:t>
      </w:r>
      <w:r>
        <w:rPr>
          <w:rFonts w:ascii="Times New Roman" w:eastAsia="仿宋" w:hAnsi="Times New Roman"/>
          <w:sz w:val="28"/>
          <w:szCs w:val="28"/>
        </w:rPr>
        <w:t>neo</w:t>
      </w:r>
      <w:r>
        <w:rPr>
          <w:rFonts w:ascii="Times New Roman" w:eastAsia="仿宋" w:hAnsi="Times New Roman" w:hint="eastAsia"/>
          <w:sz w:val="28"/>
          <w:szCs w:val="28"/>
        </w:rPr>
        <w:t>飞机的安全水平。</w:t>
      </w:r>
    </w:p>
    <w:p w14:paraId="6F2B7303" w14:textId="77777777" w:rsidR="008039D3" w:rsidRDefault="00ED3B6A">
      <w:pPr>
        <w:pStyle w:val="a7"/>
        <w:widowControl/>
        <w:spacing w:beforeAutospacing="0" w:afterAutospacing="0"/>
        <w:ind w:firstLineChars="200" w:firstLine="560"/>
        <w:rPr>
          <w:rFonts w:ascii="Times New Roman" w:eastAsia="仿宋" w:hAnsi="Times New Roman"/>
          <w:kern w:val="2"/>
          <w:sz w:val="28"/>
          <w:szCs w:val="28"/>
        </w:rPr>
      </w:pPr>
      <w:r>
        <w:rPr>
          <w:rFonts w:ascii="Times New Roman" w:eastAsia="仿宋" w:hAnsi="Times New Roman"/>
          <w:sz w:val="28"/>
          <w:szCs w:val="28"/>
        </w:rPr>
        <w:t>C</w:t>
      </w:r>
      <w:r>
        <w:rPr>
          <w:rFonts w:ascii="Times New Roman" w:eastAsia="仿宋" w:hAnsi="Times New Roman"/>
          <w:kern w:val="2"/>
          <w:sz w:val="28"/>
          <w:szCs w:val="28"/>
        </w:rPr>
        <w:t>AAC</w:t>
      </w:r>
      <w:r>
        <w:rPr>
          <w:rFonts w:ascii="Times New Roman" w:eastAsia="仿宋" w:hAnsi="Times New Roman" w:hint="eastAsia"/>
          <w:kern w:val="2"/>
          <w:sz w:val="28"/>
          <w:szCs w:val="28"/>
        </w:rPr>
        <w:t>对空客公司的豁免理由进行了如下评估：</w:t>
      </w:r>
    </w:p>
    <w:p w14:paraId="70E82981" w14:textId="075A2D27" w:rsidR="008039D3" w:rsidRDefault="00ED3B6A">
      <w:pPr>
        <w:pStyle w:val="a7"/>
        <w:widowControl/>
        <w:spacing w:beforeAutospacing="0" w:afterAutospacing="0"/>
        <w:ind w:firstLineChars="200" w:firstLine="560"/>
        <w:rPr>
          <w:rFonts w:ascii="Times New Roman" w:eastAsia="仿宋" w:hAnsi="Times New Roman"/>
          <w:kern w:val="2"/>
          <w:sz w:val="28"/>
          <w:szCs w:val="28"/>
        </w:rPr>
      </w:pPr>
      <w:r>
        <w:rPr>
          <w:rFonts w:ascii="Times New Roman" w:eastAsia="仿宋" w:hAnsi="Times New Roman" w:hint="eastAsia"/>
          <w:kern w:val="2"/>
          <w:sz w:val="28"/>
          <w:szCs w:val="28"/>
        </w:rPr>
        <w:t>（</w:t>
      </w:r>
      <w:r>
        <w:rPr>
          <w:rFonts w:ascii="Times New Roman" w:eastAsia="仿宋" w:hAnsi="Times New Roman"/>
          <w:kern w:val="2"/>
          <w:sz w:val="28"/>
          <w:szCs w:val="28"/>
        </w:rPr>
        <w:t>1</w:t>
      </w:r>
      <w:r>
        <w:rPr>
          <w:rFonts w:ascii="Times New Roman" w:eastAsia="仿宋" w:hAnsi="Times New Roman" w:hint="eastAsia"/>
          <w:kern w:val="2"/>
          <w:sz w:val="28"/>
          <w:szCs w:val="28"/>
        </w:rPr>
        <w:t>）空客</w:t>
      </w:r>
      <w:r w:rsidR="008F483C">
        <w:rPr>
          <w:rFonts w:ascii="Times New Roman" w:eastAsia="仿宋" w:hAnsi="Times New Roman" w:hint="eastAsia"/>
          <w:kern w:val="2"/>
          <w:sz w:val="28"/>
          <w:szCs w:val="28"/>
        </w:rPr>
        <w:t>公司</w:t>
      </w:r>
      <w:r>
        <w:rPr>
          <w:rFonts w:ascii="Times New Roman" w:eastAsia="仿宋" w:hAnsi="Times New Roman" w:hint="eastAsia"/>
          <w:kern w:val="2"/>
          <w:sz w:val="28"/>
          <w:szCs w:val="28"/>
        </w:rPr>
        <w:t>的豁免申请所依据的是</w:t>
      </w:r>
      <w:r>
        <w:rPr>
          <w:rFonts w:ascii="Times New Roman" w:eastAsia="仿宋" w:hAnsi="Times New Roman"/>
          <w:kern w:val="2"/>
          <w:sz w:val="28"/>
          <w:szCs w:val="28"/>
        </w:rPr>
        <w:t>FAA</w:t>
      </w:r>
      <w:r>
        <w:rPr>
          <w:rFonts w:ascii="Times New Roman" w:eastAsia="仿宋" w:hAnsi="Times New Roman" w:hint="eastAsia"/>
          <w:kern w:val="2"/>
          <w:sz w:val="28"/>
          <w:szCs w:val="28"/>
        </w:rPr>
        <w:t>的政策</w:t>
      </w:r>
      <w:r>
        <w:rPr>
          <w:rFonts w:ascii="Times New Roman" w:eastAsia="仿宋" w:hAnsi="Times New Roman"/>
          <w:kern w:val="2"/>
          <w:sz w:val="28"/>
          <w:szCs w:val="28"/>
        </w:rPr>
        <w:t>ANM-03-112-16“</w:t>
      </w:r>
      <w:r>
        <w:rPr>
          <w:rFonts w:ascii="Times New Roman" w:eastAsia="仿宋" w:hAnsi="Times New Roman" w:hint="eastAsia"/>
          <w:kern w:val="2"/>
          <w:sz w:val="28"/>
          <w:szCs w:val="28"/>
        </w:rPr>
        <w:t>高空座舱释压的临时政策”。表</w:t>
      </w:r>
      <w:r>
        <w:rPr>
          <w:rFonts w:ascii="Times New Roman" w:eastAsia="仿宋" w:hAnsi="Times New Roman"/>
          <w:kern w:val="2"/>
          <w:sz w:val="28"/>
          <w:szCs w:val="28"/>
        </w:rPr>
        <w:t>1</w:t>
      </w:r>
      <w:r>
        <w:rPr>
          <w:rFonts w:ascii="Times New Roman" w:eastAsia="仿宋" w:hAnsi="Times New Roman" w:hint="eastAsia"/>
          <w:kern w:val="2"/>
          <w:sz w:val="28"/>
          <w:szCs w:val="28"/>
        </w:rPr>
        <w:t>中给出的</w:t>
      </w:r>
      <w:r>
        <w:rPr>
          <w:rFonts w:ascii="Times New Roman" w:eastAsia="仿宋" w:hAnsi="Times New Roman" w:hint="eastAsia"/>
          <w:sz w:val="28"/>
          <w:szCs w:val="28"/>
        </w:rPr>
        <w:t>允许的座舱压力高度</w:t>
      </w:r>
      <w:r>
        <w:rPr>
          <w:rFonts w:ascii="Times New Roman" w:eastAsia="仿宋" w:hAnsi="Times New Roman"/>
          <w:sz w:val="28"/>
          <w:szCs w:val="28"/>
        </w:rPr>
        <w:t>-</w:t>
      </w:r>
      <w:r>
        <w:rPr>
          <w:rFonts w:ascii="Times New Roman" w:eastAsia="仿宋" w:hAnsi="Times New Roman" w:hint="eastAsia"/>
          <w:sz w:val="28"/>
          <w:szCs w:val="28"/>
        </w:rPr>
        <w:t>暴露时间</w:t>
      </w:r>
      <w:r>
        <w:rPr>
          <w:rFonts w:ascii="Times New Roman" w:eastAsia="仿宋" w:hAnsi="Times New Roman" w:hint="eastAsia"/>
          <w:kern w:val="2"/>
          <w:sz w:val="28"/>
          <w:szCs w:val="28"/>
        </w:rPr>
        <w:t>是</w:t>
      </w:r>
      <w:r>
        <w:rPr>
          <w:rFonts w:ascii="Times New Roman" w:eastAsia="仿宋" w:hAnsi="Times New Roman"/>
          <w:kern w:val="2"/>
          <w:sz w:val="28"/>
          <w:szCs w:val="28"/>
        </w:rPr>
        <w:t>FAA</w:t>
      </w:r>
      <w:r>
        <w:rPr>
          <w:rFonts w:ascii="Times New Roman" w:eastAsia="仿宋" w:hAnsi="Times New Roman" w:hint="eastAsia"/>
          <w:kern w:val="2"/>
          <w:sz w:val="28"/>
          <w:szCs w:val="28"/>
        </w:rPr>
        <w:t>利用一个近似于血氧饱和度水平的生理模型计算得出的，该模型结合了呼吸循环、肺力学、肺、静脉和动脉血流之间的关系。通过将模型得出的预测值与历史测试数据之间进行比较，</w:t>
      </w:r>
      <w:r>
        <w:rPr>
          <w:rFonts w:ascii="Times New Roman" w:eastAsia="仿宋" w:hAnsi="Times New Roman"/>
          <w:kern w:val="2"/>
          <w:sz w:val="28"/>
          <w:szCs w:val="28"/>
        </w:rPr>
        <w:t>FAA</w:t>
      </w:r>
      <w:r>
        <w:rPr>
          <w:rFonts w:ascii="Times New Roman" w:eastAsia="仿宋" w:hAnsi="Times New Roman" w:hint="eastAsia"/>
          <w:kern w:val="2"/>
          <w:sz w:val="28"/>
          <w:szCs w:val="28"/>
        </w:rPr>
        <w:t>认为该模型是有效的，采用该</w:t>
      </w:r>
      <w:r>
        <w:rPr>
          <w:rFonts w:ascii="Times New Roman" w:eastAsia="仿宋" w:hAnsi="Times New Roman" w:hint="eastAsia"/>
          <w:sz w:val="28"/>
          <w:szCs w:val="28"/>
        </w:rPr>
        <w:t>座舱压力高度</w:t>
      </w:r>
      <w:r>
        <w:rPr>
          <w:rFonts w:ascii="Times New Roman" w:eastAsia="仿宋" w:hAnsi="Times New Roman"/>
          <w:sz w:val="28"/>
          <w:szCs w:val="28"/>
        </w:rPr>
        <w:t>-</w:t>
      </w:r>
      <w:r>
        <w:rPr>
          <w:rFonts w:ascii="Times New Roman" w:eastAsia="仿宋" w:hAnsi="Times New Roman" w:hint="eastAsia"/>
          <w:sz w:val="28"/>
          <w:szCs w:val="28"/>
        </w:rPr>
        <w:t>暴露时间</w:t>
      </w:r>
      <w:r>
        <w:rPr>
          <w:rFonts w:ascii="Times New Roman" w:eastAsia="仿宋" w:hAnsi="Times New Roman" w:hint="eastAsia"/>
          <w:kern w:val="2"/>
          <w:sz w:val="28"/>
          <w:szCs w:val="28"/>
        </w:rPr>
        <w:t>可以为</w:t>
      </w:r>
      <w:r w:rsidR="008F483C">
        <w:rPr>
          <w:rFonts w:ascii="Times New Roman" w:eastAsia="仿宋" w:hAnsi="Times New Roman" w:hint="eastAsia"/>
          <w:kern w:val="2"/>
          <w:sz w:val="28"/>
          <w:szCs w:val="28"/>
        </w:rPr>
        <w:t>乘员</w:t>
      </w:r>
      <w:r>
        <w:rPr>
          <w:rFonts w:ascii="Times New Roman" w:eastAsia="仿宋" w:hAnsi="Times New Roman" w:hint="eastAsia"/>
          <w:kern w:val="2"/>
          <w:sz w:val="28"/>
          <w:szCs w:val="28"/>
        </w:rPr>
        <w:t>提供合理的保护。</w:t>
      </w:r>
      <w:r>
        <w:rPr>
          <w:rFonts w:ascii="Times New Roman" w:eastAsia="仿宋" w:hAnsi="Times New Roman"/>
          <w:kern w:val="2"/>
          <w:sz w:val="28"/>
          <w:szCs w:val="28"/>
        </w:rPr>
        <w:t>CAAC</w:t>
      </w:r>
      <w:r>
        <w:rPr>
          <w:rFonts w:ascii="Times New Roman" w:eastAsia="仿宋" w:hAnsi="Times New Roman" w:hint="eastAsia"/>
          <w:kern w:val="2"/>
          <w:sz w:val="28"/>
          <w:szCs w:val="28"/>
        </w:rPr>
        <w:t>在审查国内有关机型和认可国外有关机型时，已经接受该临时豁免政策中提出的座舱压力高度</w:t>
      </w:r>
      <w:r>
        <w:rPr>
          <w:rFonts w:ascii="Times New Roman" w:eastAsia="仿宋" w:hAnsi="Times New Roman"/>
          <w:kern w:val="2"/>
          <w:sz w:val="28"/>
          <w:szCs w:val="28"/>
        </w:rPr>
        <w:t>-</w:t>
      </w:r>
      <w:r>
        <w:rPr>
          <w:rFonts w:ascii="Times New Roman" w:eastAsia="仿宋" w:hAnsi="Times New Roman" w:hint="eastAsia"/>
          <w:kern w:val="2"/>
          <w:sz w:val="28"/>
          <w:szCs w:val="28"/>
        </w:rPr>
        <w:t>暴露时间限制，并且空客公司关于</w:t>
      </w:r>
      <w:r>
        <w:rPr>
          <w:rFonts w:ascii="仿宋" w:eastAsia="仿宋" w:hAnsi="仿宋" w:cs="仿宋" w:hint="eastAsia"/>
          <w:sz w:val="28"/>
          <w:szCs w:val="28"/>
        </w:rPr>
        <w:t>3,048米（10,000英尺）以上的时间超出</w:t>
      </w:r>
      <w:r>
        <w:rPr>
          <w:rFonts w:ascii="Times New Roman" w:eastAsia="仿宋" w:hAnsi="Times New Roman" w:hint="eastAsia"/>
          <w:kern w:val="2"/>
          <w:sz w:val="28"/>
          <w:szCs w:val="28"/>
        </w:rPr>
        <w:t>临时豁免政策的要求是可接受的。</w:t>
      </w:r>
    </w:p>
    <w:p w14:paraId="158D3DF7" w14:textId="77777777" w:rsidR="008039D3" w:rsidRDefault="00ED3B6A">
      <w:pPr>
        <w:pStyle w:val="a7"/>
        <w:widowControl/>
        <w:spacing w:beforeAutospacing="0" w:afterAutospacing="0"/>
        <w:ind w:firstLineChars="200" w:firstLine="560"/>
        <w:jc w:val="both"/>
        <w:rPr>
          <w:rFonts w:ascii="Times New Roman" w:hAnsi="Times New Roman"/>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）只有在高空巡航阶段发生发动机转子爆破才可能导致乘员暴露在较高的座舱压力高度，根据</w:t>
      </w:r>
      <w:r>
        <w:rPr>
          <w:rFonts w:ascii="Times New Roman" w:eastAsia="仿宋" w:hAnsi="Times New Roman"/>
          <w:sz w:val="28"/>
          <w:szCs w:val="28"/>
        </w:rPr>
        <w:t>FAA AC 20-128A</w:t>
      </w:r>
      <w:r>
        <w:rPr>
          <w:rFonts w:ascii="Times New Roman" w:eastAsia="仿宋" w:hAnsi="Times New Roman" w:hint="eastAsia"/>
          <w:sz w:val="28"/>
          <w:szCs w:val="28"/>
        </w:rPr>
        <w:t>中提供的相关统计数据，由于高空巡航阶段比起飞和爬升阶段的发动机转速低，发动机转子受到的应力也低，巡航阶段发生发动机非包容性转子爆破的比例仅占整个飞行阶段的</w:t>
      </w:r>
      <w:r>
        <w:rPr>
          <w:rFonts w:ascii="Times New Roman" w:eastAsia="仿宋" w:hAnsi="Times New Roman"/>
          <w:sz w:val="28"/>
          <w:szCs w:val="28"/>
        </w:rPr>
        <w:t>14%</w:t>
      </w:r>
      <w:r>
        <w:rPr>
          <w:rFonts w:ascii="Times New Roman" w:eastAsia="仿宋" w:hAnsi="Times New Roman" w:hint="eastAsia"/>
          <w:sz w:val="28"/>
          <w:szCs w:val="28"/>
        </w:rPr>
        <w:t>，因此巡航阶段发生发动机转子爆破的概率是很低的。从服役数据来看，</w:t>
      </w:r>
      <w:r>
        <w:rPr>
          <w:rFonts w:ascii="Times New Roman" w:eastAsia="仿宋" w:hAnsi="Times New Roman"/>
          <w:sz w:val="28"/>
          <w:szCs w:val="28"/>
        </w:rPr>
        <w:t>FAA</w:t>
      </w:r>
      <w:r>
        <w:rPr>
          <w:rFonts w:ascii="Times New Roman" w:eastAsia="仿宋" w:hAnsi="Times New Roman" w:hint="eastAsia"/>
          <w:sz w:val="28"/>
          <w:szCs w:val="28"/>
        </w:rPr>
        <w:t>回顾了从</w:t>
      </w:r>
      <w:r>
        <w:rPr>
          <w:rFonts w:ascii="Times New Roman" w:eastAsia="仿宋" w:hAnsi="Times New Roman"/>
          <w:sz w:val="28"/>
          <w:szCs w:val="28"/>
        </w:rPr>
        <w:t>1959</w:t>
      </w:r>
      <w:r>
        <w:rPr>
          <w:rFonts w:ascii="Times New Roman" w:eastAsia="仿宋" w:hAnsi="Times New Roman" w:hint="eastAsia"/>
          <w:sz w:val="28"/>
          <w:szCs w:val="28"/>
        </w:rPr>
        <w:t>年至</w:t>
      </w:r>
      <w:r>
        <w:rPr>
          <w:rFonts w:ascii="Times New Roman" w:eastAsia="仿宋" w:hAnsi="Times New Roman"/>
          <w:kern w:val="2"/>
          <w:sz w:val="28"/>
          <w:szCs w:val="28"/>
        </w:rPr>
        <w:t>ANM-03-112-16</w:t>
      </w:r>
      <w:r>
        <w:rPr>
          <w:rFonts w:ascii="Times New Roman" w:eastAsia="仿宋" w:hAnsi="Times New Roman" w:hint="eastAsia"/>
          <w:sz w:val="28"/>
          <w:szCs w:val="28"/>
        </w:rPr>
        <w:t>政策发布前历史上发生的相关事故和事件，没有发现由于飞行中快速释压事件而在任何海拔高度因缺氧而死亡的记录。</w:t>
      </w:r>
    </w:p>
    <w:p w14:paraId="668EE932" w14:textId="6D0E83FD" w:rsidR="008039D3" w:rsidRDefault="00ED3B6A">
      <w:pPr>
        <w:pStyle w:val="a7"/>
        <w:widowControl/>
        <w:spacing w:beforeAutospacing="0" w:afterAutospacing="0"/>
        <w:ind w:firstLineChars="200" w:firstLine="560"/>
      </w:pPr>
      <w:r>
        <w:rPr>
          <w:rFonts w:ascii="Times New Roman" w:eastAsia="仿宋" w:hAnsi="Times New Roman" w:hint="eastAsia"/>
          <w:sz w:val="28"/>
          <w:szCs w:val="28"/>
        </w:rPr>
        <w:t>根据以上情况，</w:t>
      </w:r>
      <w:r>
        <w:rPr>
          <w:rFonts w:ascii="Times New Roman" w:eastAsia="仿宋" w:hAnsi="Times New Roman"/>
          <w:sz w:val="28"/>
          <w:szCs w:val="28"/>
        </w:rPr>
        <w:t>CAAC</w:t>
      </w:r>
      <w:r>
        <w:rPr>
          <w:rFonts w:ascii="Times New Roman" w:eastAsia="仿宋" w:hAnsi="Times New Roman" w:hint="eastAsia"/>
          <w:sz w:val="28"/>
          <w:szCs w:val="28"/>
        </w:rPr>
        <w:t>认为空客</w:t>
      </w:r>
      <w:r w:rsidR="008F483C">
        <w:rPr>
          <w:rFonts w:ascii="Times New Roman" w:eastAsia="仿宋" w:hAnsi="Times New Roman" w:hint="eastAsia"/>
          <w:sz w:val="28"/>
          <w:szCs w:val="28"/>
        </w:rPr>
        <w:t>公司</w:t>
      </w:r>
      <w:r>
        <w:rPr>
          <w:rFonts w:ascii="Times New Roman" w:eastAsia="仿宋" w:hAnsi="Times New Roman" w:hint="eastAsia"/>
          <w:sz w:val="28"/>
          <w:szCs w:val="28"/>
        </w:rPr>
        <w:t>的豁免申请是可接受的。</w:t>
      </w:r>
    </w:p>
    <w:p w14:paraId="13951369" w14:textId="77777777" w:rsidR="008039D3" w:rsidRDefault="00ED3B6A">
      <w:pPr>
        <w:pStyle w:val="a9"/>
        <w:numPr>
          <w:ilvl w:val="0"/>
          <w:numId w:val="1"/>
        </w:numPr>
        <w:spacing w:line="336" w:lineRule="auto"/>
        <w:ind w:firstLineChars="0"/>
        <w:rPr>
          <w:rFonts w:ascii="仿宋" w:eastAsia="仿宋" w:hAnsi="仿宋" w:cs="仿宋"/>
          <w:sz w:val="28"/>
          <w:szCs w:val="28"/>
        </w:rPr>
      </w:pPr>
      <w:r>
        <w:rPr>
          <w:rFonts w:ascii="仿宋" w:eastAsia="仿宋" w:hAnsi="仿宋" w:cs="仿宋" w:hint="eastAsia"/>
          <w:sz w:val="28"/>
          <w:szCs w:val="28"/>
        </w:rPr>
        <w:lastRenderedPageBreak/>
        <w:t>豁免有效期</w:t>
      </w:r>
    </w:p>
    <w:p w14:paraId="59165A5E" w14:textId="77777777" w:rsidR="008039D3" w:rsidRDefault="00ED3B6A">
      <w:pPr>
        <w:spacing w:line="336" w:lineRule="auto"/>
        <w:ind w:firstLineChars="200" w:firstLine="560"/>
        <w:rPr>
          <w:rFonts w:ascii="仿宋" w:eastAsia="仿宋" w:hAnsi="仿宋" w:cs="仿宋"/>
          <w:sz w:val="28"/>
          <w:szCs w:val="28"/>
        </w:rPr>
      </w:pPr>
      <w:r>
        <w:rPr>
          <w:rFonts w:ascii="仿宋" w:eastAsia="仿宋" w:hAnsi="仿宋" w:cs="仿宋" w:hint="eastAsia"/>
          <w:sz w:val="28"/>
          <w:szCs w:val="28"/>
        </w:rPr>
        <w:t>永久有效。</w:t>
      </w:r>
    </w:p>
    <w:p w14:paraId="49959CF8" w14:textId="77777777" w:rsidR="008039D3" w:rsidRDefault="00ED3B6A">
      <w:pPr>
        <w:pStyle w:val="a9"/>
        <w:numPr>
          <w:ilvl w:val="0"/>
          <w:numId w:val="1"/>
        </w:numPr>
        <w:spacing w:line="336" w:lineRule="auto"/>
        <w:ind w:firstLineChars="0"/>
        <w:rPr>
          <w:rFonts w:ascii="仿宋" w:eastAsia="仿宋" w:hAnsi="仿宋" w:cs="仿宋"/>
          <w:sz w:val="28"/>
          <w:szCs w:val="28"/>
        </w:rPr>
      </w:pPr>
      <w:r>
        <w:rPr>
          <w:rFonts w:ascii="仿宋" w:eastAsia="仿宋" w:hAnsi="仿宋" w:cs="仿宋" w:hint="eastAsia"/>
          <w:sz w:val="28"/>
          <w:szCs w:val="28"/>
        </w:rPr>
        <w:t>结论</w:t>
      </w:r>
    </w:p>
    <w:p w14:paraId="0BB3A140" w14:textId="5960D7F0" w:rsidR="008039D3" w:rsidRDefault="00ED3B6A">
      <w:pPr>
        <w:spacing w:line="336" w:lineRule="auto"/>
        <w:ind w:firstLineChars="200" w:firstLine="560"/>
        <w:rPr>
          <w:rFonts w:ascii="仿宋" w:eastAsia="仿宋" w:hAnsi="仿宋" w:cs="仿宋"/>
          <w:sz w:val="28"/>
          <w:szCs w:val="28"/>
        </w:rPr>
      </w:pPr>
      <w:r>
        <w:rPr>
          <w:rFonts w:ascii="仿宋" w:eastAsia="仿宋" w:hAnsi="仿宋" w:cs="仿宋" w:hint="eastAsia"/>
          <w:sz w:val="28"/>
          <w:szCs w:val="28"/>
        </w:rPr>
        <w:t>建议</w:t>
      </w:r>
      <w:bookmarkStart w:id="6" w:name="OLE_LINK31"/>
      <w:bookmarkStart w:id="7" w:name="OLE_LINK30"/>
      <w:r>
        <w:rPr>
          <w:rFonts w:ascii="仿宋" w:eastAsia="仿宋" w:hAnsi="仿宋" w:cs="仿宋" w:hint="eastAsia"/>
          <w:sz w:val="28"/>
          <w:szCs w:val="28"/>
        </w:rPr>
        <w:t>批准</w:t>
      </w:r>
      <w:bookmarkEnd w:id="6"/>
      <w:bookmarkEnd w:id="7"/>
      <w:r>
        <w:rPr>
          <w:rFonts w:ascii="仿宋_GB2312" w:eastAsia="仿宋_GB2312" w:hAnsi="仿宋" w:cs="仿宋" w:hint="eastAsia"/>
          <w:sz w:val="28"/>
          <w:szCs w:val="28"/>
        </w:rPr>
        <w:t>A330-841/A330-941</w:t>
      </w:r>
      <w:r>
        <w:rPr>
          <w:rFonts w:ascii="仿宋" w:eastAsia="仿宋" w:hAnsi="仿宋" w:cs="仿宋" w:hint="eastAsia"/>
          <w:sz w:val="28"/>
          <w:szCs w:val="28"/>
        </w:rPr>
        <w:t>飞机对</w:t>
      </w:r>
      <w:r>
        <w:rPr>
          <w:rFonts w:ascii="仿宋" w:eastAsia="仿宋" w:hAnsi="仿宋" w:cs="仿宋" w:hint="eastAsia"/>
          <w:kern w:val="0"/>
          <w:sz w:val="28"/>
          <w:szCs w:val="28"/>
        </w:rPr>
        <w:t>CCAR-25-R4 25.841(a)</w:t>
      </w:r>
      <w:r w:rsidR="00950F51">
        <w:rPr>
          <w:rFonts w:ascii="仿宋" w:eastAsia="仿宋" w:hAnsi="仿宋" w:cs="仿宋" w:hint="eastAsia"/>
          <w:kern w:val="0"/>
          <w:sz w:val="28"/>
          <w:szCs w:val="28"/>
        </w:rPr>
        <w:t>(2)(</w:t>
      </w:r>
      <w:r w:rsidR="00517AED">
        <w:rPr>
          <w:rFonts w:ascii="仿宋" w:eastAsia="仿宋" w:hAnsi="仿宋" w:cs="仿宋"/>
          <w:kern w:val="0"/>
          <w:sz w:val="28"/>
          <w:szCs w:val="28"/>
        </w:rPr>
        <w:t>3</w:t>
      </w:r>
      <w:r w:rsidR="00950F51">
        <w:rPr>
          <w:rFonts w:ascii="仿宋" w:eastAsia="仿宋" w:hAnsi="仿宋" w:cs="仿宋" w:hint="eastAsia"/>
          <w:kern w:val="0"/>
          <w:sz w:val="28"/>
          <w:szCs w:val="28"/>
        </w:rPr>
        <w:t>)</w:t>
      </w:r>
      <w:r>
        <w:rPr>
          <w:rFonts w:ascii="仿宋" w:eastAsia="仿宋" w:hAnsi="仿宋" w:cs="仿宋" w:hint="eastAsia"/>
          <w:sz w:val="28"/>
          <w:szCs w:val="28"/>
        </w:rPr>
        <w:t>的豁免。</w:t>
      </w:r>
    </w:p>
    <w:p w14:paraId="053DCED9" w14:textId="77777777" w:rsidR="00145089" w:rsidRDefault="00145089" w:rsidP="00145089">
      <w:pPr>
        <w:pStyle w:val="Default"/>
      </w:pPr>
    </w:p>
    <w:p w14:paraId="2F350FF5" w14:textId="77777777" w:rsidR="00145089" w:rsidRPr="00145089" w:rsidRDefault="00145089" w:rsidP="00145089">
      <w:pPr>
        <w:pStyle w:val="Default"/>
      </w:pPr>
    </w:p>
    <w:p w14:paraId="21B1FB87" w14:textId="77777777" w:rsidR="008039D3" w:rsidRPr="00145089" w:rsidRDefault="00145089" w:rsidP="00145089">
      <w:pPr>
        <w:spacing w:line="360" w:lineRule="auto"/>
        <w:rPr>
          <w:rFonts w:ascii="仿宋" w:eastAsia="仿宋" w:hAnsi="仿宋" w:cs="仿宋"/>
          <w:sz w:val="28"/>
          <w:szCs w:val="28"/>
        </w:rPr>
      </w:pPr>
      <w:r w:rsidRPr="00145089">
        <w:rPr>
          <w:rFonts w:ascii="仿宋" w:eastAsia="仿宋" w:hAnsi="仿宋" w:cs="仿宋" w:hint="eastAsia"/>
          <w:sz w:val="28"/>
          <w:szCs w:val="28"/>
        </w:rPr>
        <w:t>附：《</w:t>
      </w:r>
      <w:r w:rsidR="0067522B" w:rsidRPr="00145089">
        <w:rPr>
          <w:rFonts w:ascii="仿宋" w:eastAsia="仿宋" w:hAnsi="仿宋" w:cs="仿宋" w:hint="eastAsia"/>
          <w:sz w:val="28"/>
          <w:szCs w:val="28"/>
        </w:rPr>
        <w:t>专用条件</w:t>
      </w:r>
      <w:r w:rsidR="0067522B" w:rsidRPr="00145089">
        <w:rPr>
          <w:rFonts w:ascii="仿宋" w:eastAsia="仿宋" w:hAnsi="仿宋" w:cs="仿宋"/>
          <w:sz w:val="28"/>
          <w:szCs w:val="28"/>
        </w:rPr>
        <w:t>/</w:t>
      </w:r>
      <w:r w:rsidRPr="00145089">
        <w:rPr>
          <w:rFonts w:ascii="仿宋" w:eastAsia="仿宋" w:hAnsi="仿宋" w:cs="仿宋" w:hint="eastAsia"/>
          <w:sz w:val="28"/>
          <w:szCs w:val="28"/>
        </w:rPr>
        <w:t>豁免反馈意见表》（</w:t>
      </w:r>
      <w:r w:rsidR="0067522B" w:rsidRPr="00145089">
        <w:rPr>
          <w:rFonts w:ascii="仿宋" w:eastAsia="仿宋" w:hAnsi="仿宋" w:cs="仿宋" w:hint="eastAsia"/>
          <w:sz w:val="28"/>
          <w:szCs w:val="28"/>
        </w:rPr>
        <w:t>表</w:t>
      </w:r>
      <w:r w:rsidRPr="00145089">
        <w:rPr>
          <w:rFonts w:ascii="仿宋" w:eastAsia="仿宋" w:hAnsi="仿宋" w:cs="仿宋" w:hint="eastAsia"/>
          <w:sz w:val="28"/>
          <w:szCs w:val="28"/>
        </w:rPr>
        <w:t>-</w:t>
      </w:r>
      <w:r w:rsidRPr="00145089">
        <w:rPr>
          <w:rFonts w:ascii="仿宋" w:eastAsia="仿宋" w:hAnsi="仿宋" w:cs="仿宋"/>
          <w:sz w:val="28"/>
          <w:szCs w:val="28"/>
        </w:rPr>
        <w:t>21</w:t>
      </w:r>
      <w:r w:rsidR="0067522B" w:rsidRPr="00145089">
        <w:rPr>
          <w:rFonts w:ascii="仿宋" w:eastAsia="仿宋" w:hAnsi="仿宋" w:cs="仿宋"/>
          <w:sz w:val="28"/>
          <w:szCs w:val="28"/>
        </w:rPr>
        <w:t>-</w:t>
      </w:r>
      <w:r w:rsidRPr="00145089">
        <w:rPr>
          <w:rFonts w:ascii="仿宋" w:eastAsia="仿宋" w:hAnsi="仿宋" w:cs="仿宋"/>
          <w:sz w:val="28"/>
          <w:szCs w:val="28"/>
        </w:rPr>
        <w:t>145</w:t>
      </w:r>
      <w:r w:rsidR="0067522B" w:rsidRPr="00145089">
        <w:rPr>
          <w:rFonts w:ascii="仿宋" w:eastAsia="仿宋" w:hAnsi="仿宋" w:cs="仿宋" w:hint="eastAsia"/>
          <w:sz w:val="28"/>
          <w:szCs w:val="28"/>
        </w:rPr>
        <w:t>）</w:t>
      </w:r>
    </w:p>
    <w:p w14:paraId="440B357F" w14:textId="77777777" w:rsidR="008039D3" w:rsidRDefault="00ED3B6A">
      <w:pPr>
        <w:widowControl/>
        <w:ind w:firstLine="420"/>
        <w:jc w:val="left"/>
        <w:rPr>
          <w:rFonts w:ascii="仿宋" w:eastAsia="仿宋" w:hAnsi="仿宋" w:cs="仿宋"/>
          <w:sz w:val="28"/>
          <w:szCs w:val="28"/>
        </w:rPr>
      </w:pPr>
      <w:r>
        <w:rPr>
          <w:rFonts w:ascii="仿宋" w:eastAsia="仿宋" w:hAnsi="仿宋" w:cs="仿宋" w:hint="eastAsia"/>
          <w:sz w:val="28"/>
          <w:szCs w:val="28"/>
        </w:rPr>
        <w:br w:type="page"/>
      </w:r>
    </w:p>
    <w:p w14:paraId="7D101F9A" w14:textId="77777777" w:rsidR="008039D3" w:rsidRDefault="00ED3B6A">
      <w:pPr>
        <w:spacing w:line="360" w:lineRule="auto"/>
        <w:ind w:firstLine="420"/>
        <w:jc w:val="center"/>
      </w:pPr>
      <w:r>
        <w:rPr>
          <w:rFonts w:hint="eastAsia"/>
        </w:rPr>
        <w:lastRenderedPageBreak/>
        <w:t>专用条件</w:t>
      </w:r>
      <w:r>
        <w:rPr>
          <w:rFonts w:hint="eastAsia"/>
        </w:rPr>
        <w:t>/</w:t>
      </w:r>
      <w:r>
        <w:rPr>
          <w:rFonts w:hint="eastAsia"/>
        </w:rPr>
        <w:t>豁免反馈意见表</w:t>
      </w:r>
    </w:p>
    <w:tbl>
      <w:tblPr>
        <w:tblStyle w:val="a8"/>
        <w:tblW w:w="0" w:type="auto"/>
        <w:tblLook w:val="04A0" w:firstRow="1" w:lastRow="0" w:firstColumn="1" w:lastColumn="0" w:noHBand="0" w:noVBand="1"/>
      </w:tblPr>
      <w:tblGrid>
        <w:gridCol w:w="2376"/>
        <w:gridCol w:w="464"/>
        <w:gridCol w:w="2230"/>
        <w:gridCol w:w="3452"/>
      </w:tblGrid>
      <w:tr w:rsidR="008039D3" w14:paraId="5A78014E" w14:textId="77777777">
        <w:tc>
          <w:tcPr>
            <w:tcW w:w="2840" w:type="dxa"/>
            <w:gridSpan w:val="2"/>
          </w:tcPr>
          <w:p w14:paraId="6E99484F" w14:textId="77777777" w:rsidR="008039D3" w:rsidRDefault="00ED3B6A">
            <w:pPr>
              <w:ind w:firstLine="420"/>
            </w:pPr>
            <w:r>
              <w:rPr>
                <w:rFonts w:hint="eastAsia"/>
              </w:rPr>
              <w:t>类别</w:t>
            </w:r>
          </w:p>
        </w:tc>
        <w:bookmarkStart w:id="8" w:name="OLE_LINK3"/>
        <w:bookmarkStart w:id="9" w:name="OLE_LINK1"/>
        <w:bookmarkStart w:id="10" w:name="OLE_LINK2"/>
        <w:bookmarkStart w:id="11" w:name="选中1"/>
        <w:tc>
          <w:tcPr>
            <w:tcW w:w="5682" w:type="dxa"/>
            <w:gridSpan w:val="2"/>
          </w:tcPr>
          <w:p w14:paraId="0977F829" w14:textId="77777777" w:rsidR="008039D3" w:rsidRDefault="00ED3B6A">
            <w:pPr>
              <w:ind w:firstLine="420"/>
              <w:jc w:val="center"/>
            </w:pPr>
            <w:r>
              <w:fldChar w:fldCharType="begin">
                <w:ffData>
                  <w:name w:val="选中1"/>
                  <w:enabled/>
                  <w:calcOnExit w:val="0"/>
                  <w:checkBox>
                    <w:sizeAuto/>
                    <w:default w:val="0"/>
                    <w:checked w:val="0"/>
                  </w:checkBox>
                </w:ffData>
              </w:fldChar>
            </w:r>
            <w:r>
              <w:instrText xml:space="preserve"> FORMCHECKBOX </w:instrText>
            </w:r>
            <w:r w:rsidR="00000000">
              <w:fldChar w:fldCharType="separate"/>
            </w:r>
            <w:r>
              <w:fldChar w:fldCharType="end"/>
            </w:r>
            <w:bookmarkEnd w:id="8"/>
            <w:bookmarkEnd w:id="9"/>
            <w:bookmarkEnd w:id="10"/>
            <w:bookmarkEnd w:id="11"/>
            <w:r>
              <w:rPr>
                <w:rFonts w:hint="eastAsia"/>
              </w:rPr>
              <w:t>颁布专用条件</w:t>
            </w:r>
            <w:r>
              <w:rPr>
                <w:rFonts w:hint="eastAsia"/>
              </w:rPr>
              <w:t xml:space="preserve"> </w:t>
            </w:r>
            <w:r>
              <w:fldChar w:fldCharType="begin">
                <w:ffData>
                  <w:name w:val=""/>
                  <w:enabled/>
                  <w:calcOnExit w:val="0"/>
                  <w:checkBox>
                    <w:sizeAuto/>
                    <w:default w:val="1"/>
                    <w:checked/>
                  </w:checkBox>
                </w:ffData>
              </w:fldChar>
            </w:r>
            <w:r>
              <w:instrText xml:space="preserve"> FORMCHECKBOX </w:instrText>
            </w:r>
            <w:r w:rsidR="00000000">
              <w:fldChar w:fldCharType="separate"/>
            </w:r>
            <w:r>
              <w:fldChar w:fldCharType="end"/>
            </w:r>
            <w:r>
              <w:rPr>
                <w:rFonts w:hint="eastAsia"/>
              </w:rPr>
              <w:t>批准豁免</w:t>
            </w:r>
          </w:p>
        </w:tc>
      </w:tr>
      <w:tr w:rsidR="008039D3" w14:paraId="49FAF348" w14:textId="77777777">
        <w:tc>
          <w:tcPr>
            <w:tcW w:w="2840" w:type="dxa"/>
            <w:gridSpan w:val="2"/>
          </w:tcPr>
          <w:p w14:paraId="48D6E0F5" w14:textId="77777777" w:rsidR="008039D3" w:rsidRDefault="00ED3B6A">
            <w:pPr>
              <w:ind w:firstLine="420"/>
            </w:pPr>
            <w:r>
              <w:rPr>
                <w:rFonts w:hint="eastAsia"/>
              </w:rPr>
              <w:t>征求意见稿编号</w:t>
            </w:r>
          </w:p>
        </w:tc>
        <w:tc>
          <w:tcPr>
            <w:tcW w:w="5682" w:type="dxa"/>
            <w:gridSpan w:val="2"/>
          </w:tcPr>
          <w:p w14:paraId="7680E5C0" w14:textId="6E50EA96" w:rsidR="008039D3" w:rsidRDefault="008D3127">
            <w:pPr>
              <w:ind w:firstLine="420"/>
            </w:pPr>
            <w:r w:rsidRPr="008D3127">
              <w:rPr>
                <w:rFonts w:ascii="Arial" w:hAnsi="Arial" w:hint="eastAsia"/>
                <w:szCs w:val="21"/>
              </w:rPr>
              <w:t>PE-024</w:t>
            </w:r>
          </w:p>
        </w:tc>
      </w:tr>
      <w:tr w:rsidR="008039D3" w14:paraId="0F102837" w14:textId="77777777">
        <w:tc>
          <w:tcPr>
            <w:tcW w:w="2840" w:type="dxa"/>
            <w:gridSpan w:val="2"/>
          </w:tcPr>
          <w:p w14:paraId="3B53E6CD" w14:textId="77777777" w:rsidR="008039D3" w:rsidRDefault="00ED3B6A">
            <w:pPr>
              <w:ind w:firstLine="420"/>
            </w:pPr>
            <w:r>
              <w:rPr>
                <w:rFonts w:hint="eastAsia"/>
              </w:rPr>
              <w:t>航空产品型号</w:t>
            </w:r>
          </w:p>
        </w:tc>
        <w:tc>
          <w:tcPr>
            <w:tcW w:w="5682" w:type="dxa"/>
            <w:gridSpan w:val="2"/>
          </w:tcPr>
          <w:p w14:paraId="1CCA118E" w14:textId="77777777" w:rsidR="008039D3" w:rsidRDefault="00ED3B6A">
            <w:pPr>
              <w:ind w:firstLine="420"/>
            </w:pPr>
            <w:r>
              <w:rPr>
                <w:rFonts w:ascii="Arial" w:hAnsi="Arial" w:hint="eastAsia"/>
                <w:szCs w:val="21"/>
              </w:rPr>
              <w:t>A330-841/A330-941</w:t>
            </w:r>
          </w:p>
        </w:tc>
      </w:tr>
      <w:tr w:rsidR="008039D3" w14:paraId="2794A538" w14:textId="77777777">
        <w:tc>
          <w:tcPr>
            <w:tcW w:w="8522" w:type="dxa"/>
            <w:gridSpan w:val="4"/>
          </w:tcPr>
          <w:p w14:paraId="79E37F39" w14:textId="77777777" w:rsidR="008039D3" w:rsidRDefault="00ED3B6A">
            <w:pPr>
              <w:ind w:firstLine="420"/>
            </w:pPr>
            <w:r>
              <w:rPr>
                <w:rFonts w:hint="eastAsia"/>
              </w:rPr>
              <w:t>相关的适航规章和</w:t>
            </w:r>
            <w:r>
              <w:rPr>
                <w:rFonts w:hint="eastAsia"/>
              </w:rPr>
              <w:t>/</w:t>
            </w:r>
            <w:r>
              <w:rPr>
                <w:rFonts w:hint="eastAsia"/>
              </w:rPr>
              <w:t>或环保要求</w:t>
            </w:r>
          </w:p>
        </w:tc>
      </w:tr>
      <w:tr w:rsidR="008039D3" w14:paraId="6BA2422A" w14:textId="77777777">
        <w:tc>
          <w:tcPr>
            <w:tcW w:w="8522" w:type="dxa"/>
            <w:gridSpan w:val="4"/>
          </w:tcPr>
          <w:p w14:paraId="0C932466" w14:textId="00029F98" w:rsidR="008039D3" w:rsidRDefault="00ED3B6A">
            <w:pPr>
              <w:ind w:firstLine="420"/>
            </w:pPr>
            <w:r>
              <w:rPr>
                <w:rFonts w:hint="eastAsia"/>
              </w:rPr>
              <w:t>CCAR-25-R4 25.841(a)</w:t>
            </w:r>
            <w:r w:rsidR="009C1637">
              <w:rPr>
                <w:rFonts w:hint="eastAsia"/>
              </w:rPr>
              <w:t>(2)(3)</w:t>
            </w:r>
          </w:p>
          <w:p w14:paraId="03E8025F" w14:textId="77777777" w:rsidR="008039D3" w:rsidRDefault="00ED3B6A">
            <w:pPr>
              <w:widowControl/>
              <w:jc w:val="left"/>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第25.841条 增压座舱</w:t>
            </w:r>
          </w:p>
          <w:p w14:paraId="76AFBB85" w14:textId="6444074B" w:rsidR="008039D3" w:rsidRDefault="00ED3B6A">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(a)</w:t>
            </w:r>
            <w:r w:rsidR="009C1637">
              <w:rPr>
                <w:rFonts w:ascii="宋体" w:eastAsia="宋体" w:hAnsi="宋体" w:cs="宋体"/>
                <w:color w:val="000000"/>
                <w:kern w:val="0"/>
                <w:szCs w:val="21"/>
                <w:lang w:bidi="ar"/>
              </w:rPr>
              <w:t>……</w:t>
            </w:r>
          </w:p>
          <w:p w14:paraId="4EB9C252" w14:textId="6FBDED43" w:rsidR="008039D3" w:rsidRDefault="009C1637">
            <w:pPr>
              <w:widowControl/>
              <w:jc w:val="left"/>
              <w:rPr>
                <w:rFonts w:ascii="宋体" w:eastAsia="宋体" w:hAnsi="宋体" w:cs="宋体"/>
                <w:color w:val="000000"/>
                <w:kern w:val="0"/>
                <w:szCs w:val="21"/>
                <w:lang w:bidi="ar"/>
              </w:rPr>
            </w:pPr>
            <w:r>
              <w:rPr>
                <w:rFonts w:ascii="宋体" w:eastAsia="宋体" w:hAnsi="宋体" w:cs="宋体"/>
                <w:color w:val="000000"/>
                <w:kern w:val="0"/>
                <w:szCs w:val="21"/>
                <w:lang w:bidi="ar"/>
              </w:rPr>
              <w:t>……</w:t>
            </w:r>
          </w:p>
          <w:p w14:paraId="476097EF" w14:textId="77777777" w:rsidR="008039D3" w:rsidRDefault="00ED3B6A">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 飞机必须设计成在发生任何未经表明是极不可能的失效情况而导致释压后不会使乘员经受超出下列座舱压力高度：</w:t>
            </w:r>
          </w:p>
          <w:p w14:paraId="5FB184FD" w14:textId="77777777" w:rsidR="008039D3" w:rsidRDefault="00ED3B6A">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(i) 7,620 米(25,000 英尺)，超过2 分钟；或</w:t>
            </w:r>
          </w:p>
          <w:p w14:paraId="3847BD98" w14:textId="77777777" w:rsidR="008039D3" w:rsidRDefault="00ED3B6A">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(ii) 12,192 米(40,000 英尺)，任何时段。</w:t>
            </w:r>
          </w:p>
          <w:p w14:paraId="33414856" w14:textId="77777777" w:rsidR="008039D3" w:rsidRDefault="00ED3B6A">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 在评估座舱释压情况时应考虑机身结构、发动机和系统的失效。</w:t>
            </w:r>
          </w:p>
          <w:p w14:paraId="6A80D618" w14:textId="77777777" w:rsidR="008039D3" w:rsidRDefault="008039D3">
            <w:pPr>
              <w:widowControl/>
              <w:jc w:val="left"/>
              <w:rPr>
                <w:rFonts w:ascii="宋体" w:eastAsia="宋体" w:hAnsi="宋体" w:cs="宋体"/>
                <w:color w:val="000000"/>
                <w:kern w:val="0"/>
                <w:szCs w:val="21"/>
                <w:lang w:bidi="ar"/>
              </w:rPr>
            </w:pPr>
          </w:p>
        </w:tc>
      </w:tr>
      <w:tr w:rsidR="008039D3" w14:paraId="565A7488" w14:textId="77777777">
        <w:tc>
          <w:tcPr>
            <w:tcW w:w="8522" w:type="dxa"/>
            <w:gridSpan w:val="4"/>
          </w:tcPr>
          <w:p w14:paraId="4AD1313B" w14:textId="77777777" w:rsidR="008039D3" w:rsidRDefault="00ED3B6A">
            <w:pPr>
              <w:ind w:firstLine="420"/>
            </w:pPr>
            <w:r>
              <w:rPr>
                <w:rFonts w:hint="eastAsia"/>
              </w:rPr>
              <w:t>意见或建议</w:t>
            </w:r>
          </w:p>
        </w:tc>
      </w:tr>
      <w:tr w:rsidR="008039D3" w14:paraId="12C7F1F5" w14:textId="77777777">
        <w:tc>
          <w:tcPr>
            <w:tcW w:w="8522" w:type="dxa"/>
            <w:gridSpan w:val="4"/>
          </w:tcPr>
          <w:p w14:paraId="673565E9" w14:textId="77777777" w:rsidR="008039D3" w:rsidRDefault="008039D3">
            <w:pPr>
              <w:ind w:firstLine="420"/>
            </w:pPr>
          </w:p>
          <w:p w14:paraId="06939A0D" w14:textId="77777777" w:rsidR="008039D3" w:rsidRDefault="008039D3">
            <w:pPr>
              <w:ind w:firstLine="420"/>
            </w:pPr>
          </w:p>
          <w:p w14:paraId="6789A89B" w14:textId="77777777" w:rsidR="008039D3" w:rsidRDefault="008039D3">
            <w:pPr>
              <w:ind w:firstLine="420"/>
            </w:pPr>
          </w:p>
          <w:p w14:paraId="271631E1" w14:textId="77777777" w:rsidR="008039D3" w:rsidRDefault="008039D3">
            <w:pPr>
              <w:ind w:firstLine="420"/>
            </w:pPr>
          </w:p>
          <w:p w14:paraId="198449FA" w14:textId="77777777" w:rsidR="008039D3" w:rsidRDefault="008039D3">
            <w:pPr>
              <w:ind w:firstLine="420"/>
            </w:pPr>
          </w:p>
          <w:p w14:paraId="0316A902" w14:textId="77777777" w:rsidR="008039D3" w:rsidRDefault="008039D3">
            <w:pPr>
              <w:ind w:firstLine="420"/>
            </w:pPr>
          </w:p>
          <w:p w14:paraId="175E5326" w14:textId="77777777" w:rsidR="008039D3" w:rsidRDefault="008039D3">
            <w:pPr>
              <w:ind w:firstLine="420"/>
            </w:pPr>
          </w:p>
          <w:p w14:paraId="18A88CBC" w14:textId="77777777" w:rsidR="008039D3" w:rsidRDefault="008039D3">
            <w:pPr>
              <w:ind w:firstLine="420"/>
            </w:pPr>
          </w:p>
          <w:p w14:paraId="152BCE0F" w14:textId="77777777" w:rsidR="008039D3" w:rsidRDefault="008039D3">
            <w:pPr>
              <w:ind w:firstLine="420"/>
            </w:pPr>
          </w:p>
          <w:p w14:paraId="4C8CCD0C" w14:textId="77777777" w:rsidR="008039D3" w:rsidRDefault="008039D3">
            <w:pPr>
              <w:ind w:firstLine="420"/>
            </w:pPr>
          </w:p>
          <w:p w14:paraId="50A316A8" w14:textId="77777777" w:rsidR="008039D3" w:rsidRDefault="008039D3">
            <w:pPr>
              <w:ind w:firstLine="420"/>
            </w:pPr>
          </w:p>
          <w:p w14:paraId="1BA907F2" w14:textId="77777777" w:rsidR="008039D3" w:rsidRDefault="008039D3">
            <w:pPr>
              <w:ind w:firstLine="420"/>
            </w:pPr>
          </w:p>
          <w:p w14:paraId="3EA28B62" w14:textId="77777777" w:rsidR="008039D3" w:rsidRDefault="008039D3">
            <w:pPr>
              <w:ind w:firstLine="420"/>
            </w:pPr>
          </w:p>
          <w:p w14:paraId="7CC9F87A" w14:textId="77777777" w:rsidR="008039D3" w:rsidRDefault="008039D3">
            <w:pPr>
              <w:ind w:firstLine="420"/>
            </w:pPr>
          </w:p>
          <w:p w14:paraId="6B4E6444" w14:textId="77777777" w:rsidR="008039D3" w:rsidRDefault="008039D3">
            <w:pPr>
              <w:ind w:firstLine="420"/>
            </w:pPr>
          </w:p>
          <w:p w14:paraId="39697FF6" w14:textId="77777777" w:rsidR="008039D3" w:rsidRDefault="008039D3">
            <w:pPr>
              <w:ind w:firstLine="420"/>
            </w:pPr>
          </w:p>
          <w:p w14:paraId="1F5ED291" w14:textId="77777777" w:rsidR="008039D3" w:rsidRDefault="008039D3">
            <w:pPr>
              <w:ind w:firstLine="420"/>
            </w:pPr>
          </w:p>
          <w:p w14:paraId="13C0C21F" w14:textId="77777777" w:rsidR="008039D3" w:rsidRDefault="008039D3">
            <w:pPr>
              <w:ind w:firstLine="420"/>
            </w:pPr>
          </w:p>
          <w:p w14:paraId="64E3D0A3" w14:textId="77777777" w:rsidR="008039D3" w:rsidRDefault="008039D3">
            <w:pPr>
              <w:ind w:firstLine="420"/>
            </w:pPr>
          </w:p>
        </w:tc>
      </w:tr>
      <w:tr w:rsidR="008039D3" w14:paraId="7CB23B9C" w14:textId="77777777">
        <w:trPr>
          <w:trHeight w:val="295"/>
        </w:trPr>
        <w:tc>
          <w:tcPr>
            <w:tcW w:w="8522" w:type="dxa"/>
            <w:gridSpan w:val="4"/>
            <w:tcBorders>
              <w:bottom w:val="nil"/>
            </w:tcBorders>
          </w:tcPr>
          <w:p w14:paraId="1B99F755" w14:textId="77777777" w:rsidR="008039D3" w:rsidRDefault="00ED3B6A">
            <w:pPr>
              <w:spacing w:line="360" w:lineRule="auto"/>
              <w:ind w:firstLine="420"/>
              <w:rPr>
                <w:u w:val="single"/>
              </w:rPr>
            </w:pPr>
            <w:r>
              <w:rPr>
                <w:rFonts w:hint="eastAsia"/>
              </w:rPr>
              <w:t>姓名</w:t>
            </w:r>
            <w:r>
              <w:rPr>
                <w:rFonts w:hint="eastAsia"/>
              </w:rPr>
              <w:t>:</w:t>
            </w:r>
            <w:r>
              <w:rPr>
                <w:rFonts w:hint="eastAsia"/>
                <w:u w:val="single"/>
              </w:rPr>
              <w:t xml:space="preserve">              </w:t>
            </w:r>
            <w:bookmarkStart w:id="12" w:name="OLE_LINK5"/>
            <w:bookmarkStart w:id="13" w:name="OLE_LINK4"/>
            <w:r>
              <w:rPr>
                <w:rFonts w:hint="eastAsia"/>
                <w:u w:val="single"/>
              </w:rPr>
              <w:t xml:space="preserve">     </w:t>
            </w:r>
            <w:bookmarkStart w:id="14" w:name="OLE_LINK7"/>
            <w:bookmarkStart w:id="15" w:name="OLE_LINK6"/>
            <w:r>
              <w:rPr>
                <w:rFonts w:hint="eastAsia"/>
              </w:rPr>
              <w:t>（印刷体）</w:t>
            </w:r>
            <w:bookmarkEnd w:id="14"/>
            <w:bookmarkEnd w:id="15"/>
            <w:r>
              <w:rPr>
                <w:rFonts w:hint="eastAsia"/>
                <w:u w:val="single"/>
              </w:rPr>
              <w:t xml:space="preserve">  </w:t>
            </w:r>
            <w:bookmarkEnd w:id="12"/>
            <w:bookmarkEnd w:id="13"/>
            <w:r>
              <w:rPr>
                <w:rFonts w:hint="eastAsia"/>
                <w:u w:val="single"/>
              </w:rPr>
              <w:t xml:space="preserve">                                 </w:t>
            </w:r>
            <w:r>
              <w:rPr>
                <w:rFonts w:hint="eastAsia"/>
              </w:rPr>
              <w:t>（签名）</w:t>
            </w:r>
          </w:p>
        </w:tc>
      </w:tr>
      <w:tr w:rsidR="008039D3" w14:paraId="4AB849F4" w14:textId="77777777">
        <w:tc>
          <w:tcPr>
            <w:tcW w:w="2376" w:type="dxa"/>
            <w:tcBorders>
              <w:top w:val="nil"/>
              <w:bottom w:val="nil"/>
              <w:right w:val="nil"/>
            </w:tcBorders>
          </w:tcPr>
          <w:p w14:paraId="5CA5D7AA" w14:textId="77777777" w:rsidR="008039D3" w:rsidRDefault="00ED3B6A">
            <w:pPr>
              <w:spacing w:line="360" w:lineRule="auto"/>
              <w:ind w:firstLine="420"/>
              <w:rPr>
                <w:u w:val="single"/>
              </w:rPr>
            </w:pPr>
            <w:r>
              <w:rPr>
                <w:rFonts w:hint="eastAsia"/>
              </w:rPr>
              <w:t>电话：</w:t>
            </w:r>
            <w:r>
              <w:rPr>
                <w:rFonts w:hint="eastAsia"/>
                <w:u w:val="single"/>
              </w:rPr>
              <w:t xml:space="preserve">                 </w:t>
            </w:r>
          </w:p>
        </w:tc>
        <w:tc>
          <w:tcPr>
            <w:tcW w:w="2694" w:type="dxa"/>
            <w:gridSpan w:val="2"/>
            <w:tcBorders>
              <w:top w:val="nil"/>
              <w:left w:val="nil"/>
              <w:bottom w:val="nil"/>
              <w:right w:val="nil"/>
            </w:tcBorders>
          </w:tcPr>
          <w:p w14:paraId="614F88AC" w14:textId="77777777" w:rsidR="008039D3" w:rsidRDefault="00ED3B6A">
            <w:pPr>
              <w:spacing w:line="360" w:lineRule="auto"/>
              <w:ind w:firstLine="420"/>
            </w:pPr>
            <w:r>
              <w:rPr>
                <w:rFonts w:hint="eastAsia"/>
              </w:rPr>
              <w:t>传真：</w:t>
            </w:r>
            <w:r>
              <w:rPr>
                <w:rFonts w:hint="eastAsia"/>
                <w:u w:val="single"/>
              </w:rPr>
              <w:t xml:space="preserve">                </w:t>
            </w:r>
            <w:r>
              <w:rPr>
                <w:rFonts w:hint="eastAsia"/>
              </w:rPr>
              <w:t xml:space="preserve">                        </w:t>
            </w:r>
          </w:p>
        </w:tc>
        <w:tc>
          <w:tcPr>
            <w:tcW w:w="3452" w:type="dxa"/>
            <w:tcBorders>
              <w:top w:val="nil"/>
              <w:left w:val="nil"/>
              <w:bottom w:val="nil"/>
            </w:tcBorders>
          </w:tcPr>
          <w:p w14:paraId="433B0840" w14:textId="77777777" w:rsidR="008039D3" w:rsidRDefault="005F169A">
            <w:pPr>
              <w:spacing w:line="360" w:lineRule="auto"/>
              <w:ind w:firstLine="420"/>
              <w:rPr>
                <w:u w:val="single"/>
              </w:rPr>
            </w:pPr>
            <w:r>
              <w:rPr>
                <w:rFonts w:hint="eastAsia"/>
              </w:rPr>
              <w:t>电子邮箱</w:t>
            </w:r>
            <w:r w:rsidR="0067522B">
              <w:rPr>
                <w:rFonts w:hint="eastAsia"/>
              </w:rPr>
              <w:t>：</w:t>
            </w:r>
            <w:r w:rsidR="00ED3B6A">
              <w:rPr>
                <w:rFonts w:hint="eastAsia"/>
                <w:u w:val="single"/>
              </w:rPr>
              <w:t xml:space="preserve">                        </w:t>
            </w:r>
          </w:p>
        </w:tc>
      </w:tr>
      <w:tr w:rsidR="008039D3" w14:paraId="01F1ED06" w14:textId="77777777">
        <w:tc>
          <w:tcPr>
            <w:tcW w:w="8522" w:type="dxa"/>
            <w:gridSpan w:val="4"/>
            <w:tcBorders>
              <w:top w:val="nil"/>
              <w:bottom w:val="nil"/>
            </w:tcBorders>
          </w:tcPr>
          <w:p w14:paraId="1AF9F327" w14:textId="77777777" w:rsidR="008039D3" w:rsidRDefault="00ED3B6A">
            <w:pPr>
              <w:spacing w:line="360" w:lineRule="auto"/>
              <w:ind w:firstLine="420"/>
              <w:rPr>
                <w:u w:val="single"/>
              </w:rPr>
            </w:pPr>
            <w:r>
              <w:rPr>
                <w:rFonts w:hint="eastAsia"/>
              </w:rPr>
              <w:t>通信地址：</w:t>
            </w:r>
            <w:r>
              <w:rPr>
                <w:rFonts w:hint="eastAsia"/>
                <w:u w:val="single"/>
              </w:rPr>
              <w:t xml:space="preserve">                                                                             </w:t>
            </w:r>
          </w:p>
        </w:tc>
      </w:tr>
      <w:tr w:rsidR="008039D3" w14:paraId="68235AF0" w14:textId="77777777">
        <w:tc>
          <w:tcPr>
            <w:tcW w:w="8522" w:type="dxa"/>
            <w:gridSpan w:val="4"/>
            <w:tcBorders>
              <w:top w:val="nil"/>
            </w:tcBorders>
          </w:tcPr>
          <w:p w14:paraId="391EA817" w14:textId="77777777" w:rsidR="008039D3" w:rsidRDefault="00ED3B6A">
            <w:pPr>
              <w:spacing w:line="360" w:lineRule="auto"/>
              <w:ind w:firstLine="420"/>
              <w:rPr>
                <w:u w:val="single"/>
              </w:rPr>
            </w:pPr>
            <w:r>
              <w:rPr>
                <w:rFonts w:hint="eastAsia"/>
              </w:rPr>
              <w:t>日期：</w:t>
            </w:r>
            <w:r>
              <w:rPr>
                <w:rFonts w:hint="eastAsia"/>
                <w:u w:val="single"/>
              </w:rPr>
              <w:t xml:space="preserve">                             </w:t>
            </w:r>
          </w:p>
        </w:tc>
      </w:tr>
    </w:tbl>
    <w:p w14:paraId="2F649F33" w14:textId="77777777" w:rsidR="008039D3" w:rsidRDefault="005F169A">
      <w:r w:rsidRPr="005F169A">
        <w:rPr>
          <w:rFonts w:hint="eastAsia"/>
        </w:rPr>
        <w:t>表</w:t>
      </w:r>
      <w:r w:rsidRPr="005F169A">
        <w:rPr>
          <w:rFonts w:hint="eastAsia"/>
        </w:rPr>
        <w:t>-21-145</w:t>
      </w:r>
      <w:r w:rsidRPr="005F169A">
        <w:t>-2023</w:t>
      </w:r>
    </w:p>
    <w:sectPr w:rsidR="008039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5718F" w14:textId="77777777" w:rsidR="005442B9" w:rsidRDefault="005442B9" w:rsidP="00D96175">
      <w:r>
        <w:separator/>
      </w:r>
    </w:p>
  </w:endnote>
  <w:endnote w:type="continuationSeparator" w:id="0">
    <w:p w14:paraId="7F8A8756" w14:textId="77777777" w:rsidR="005442B9" w:rsidRDefault="005442B9" w:rsidP="00D9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FIJA N+ Garamond">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941823"/>
      <w:docPartObj>
        <w:docPartGallery w:val="Page Numbers (Bottom of Page)"/>
        <w:docPartUnique/>
      </w:docPartObj>
    </w:sdtPr>
    <w:sdtEndPr>
      <w:rPr>
        <w:sz w:val="24"/>
        <w:szCs w:val="24"/>
      </w:rPr>
    </w:sdtEndPr>
    <w:sdtContent>
      <w:p w14:paraId="1E9D418E" w14:textId="73A48CA0" w:rsidR="00D96175" w:rsidRPr="00C40C22" w:rsidRDefault="00D96175" w:rsidP="00C40C22">
        <w:pPr>
          <w:pStyle w:val="a3"/>
          <w:jc w:val="center"/>
          <w:rPr>
            <w:sz w:val="24"/>
            <w:szCs w:val="24"/>
          </w:rPr>
        </w:pPr>
        <w:r w:rsidRPr="00C40C22">
          <w:rPr>
            <w:rFonts w:ascii="仿宋_GB2312" w:eastAsia="仿宋_GB2312" w:hint="eastAsia"/>
            <w:sz w:val="24"/>
            <w:szCs w:val="24"/>
          </w:rPr>
          <w:fldChar w:fldCharType="begin"/>
        </w:r>
        <w:r w:rsidRPr="00C40C22">
          <w:rPr>
            <w:rFonts w:ascii="仿宋_GB2312" w:eastAsia="仿宋_GB2312" w:hint="eastAsia"/>
            <w:sz w:val="24"/>
            <w:szCs w:val="24"/>
          </w:rPr>
          <w:instrText>PAGE   \* MERGEFORMAT</w:instrText>
        </w:r>
        <w:r w:rsidRPr="00C40C22">
          <w:rPr>
            <w:rFonts w:ascii="仿宋_GB2312" w:eastAsia="仿宋_GB2312" w:hint="eastAsia"/>
            <w:sz w:val="24"/>
            <w:szCs w:val="24"/>
          </w:rPr>
          <w:fldChar w:fldCharType="separate"/>
        </w:r>
        <w:r w:rsidR="00390557" w:rsidRPr="00C40C22">
          <w:rPr>
            <w:rFonts w:ascii="仿宋_GB2312" w:eastAsia="仿宋_GB2312" w:hint="eastAsia"/>
            <w:noProof/>
            <w:sz w:val="24"/>
            <w:szCs w:val="24"/>
            <w:lang w:val="zh-CN"/>
          </w:rPr>
          <w:t>7</w:t>
        </w:r>
        <w:r w:rsidRPr="00C40C22">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FB83" w14:textId="77777777" w:rsidR="005442B9" w:rsidRDefault="005442B9" w:rsidP="00D96175">
      <w:r>
        <w:separator/>
      </w:r>
    </w:p>
  </w:footnote>
  <w:footnote w:type="continuationSeparator" w:id="0">
    <w:p w14:paraId="0DC8926E" w14:textId="77777777" w:rsidR="005442B9" w:rsidRDefault="005442B9" w:rsidP="00D9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C6FA3"/>
    <w:multiLevelType w:val="multilevel"/>
    <w:tmpl w:val="622C6F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639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YyZDQ0ZWVhNjk4YTNlMTAyYjQwMzRjOTc5ZTFiZGMifQ=="/>
  </w:docVars>
  <w:rsids>
    <w:rsidRoot w:val="000C6D31"/>
    <w:rsid w:val="000111E2"/>
    <w:rsid w:val="0002248E"/>
    <w:rsid w:val="00024898"/>
    <w:rsid w:val="000C6D31"/>
    <w:rsid w:val="00145089"/>
    <w:rsid w:val="001A16F9"/>
    <w:rsid w:val="0026566D"/>
    <w:rsid w:val="002B3E0A"/>
    <w:rsid w:val="002E434C"/>
    <w:rsid w:val="00301152"/>
    <w:rsid w:val="00390557"/>
    <w:rsid w:val="00517AED"/>
    <w:rsid w:val="00535571"/>
    <w:rsid w:val="005442B9"/>
    <w:rsid w:val="005F169A"/>
    <w:rsid w:val="005F51A2"/>
    <w:rsid w:val="006130BE"/>
    <w:rsid w:val="0067522B"/>
    <w:rsid w:val="006B0F32"/>
    <w:rsid w:val="006B6DD9"/>
    <w:rsid w:val="00734C27"/>
    <w:rsid w:val="007406FE"/>
    <w:rsid w:val="008039D3"/>
    <w:rsid w:val="00893181"/>
    <w:rsid w:val="00896D78"/>
    <w:rsid w:val="008B1B9A"/>
    <w:rsid w:val="008D3127"/>
    <w:rsid w:val="008F483C"/>
    <w:rsid w:val="00911A5F"/>
    <w:rsid w:val="00950F51"/>
    <w:rsid w:val="00990845"/>
    <w:rsid w:val="009C1637"/>
    <w:rsid w:val="009D5203"/>
    <w:rsid w:val="00A16B08"/>
    <w:rsid w:val="00A8279B"/>
    <w:rsid w:val="00A873D1"/>
    <w:rsid w:val="00AE1151"/>
    <w:rsid w:val="00C366E6"/>
    <w:rsid w:val="00C40C22"/>
    <w:rsid w:val="00CF0F12"/>
    <w:rsid w:val="00D056AF"/>
    <w:rsid w:val="00D404C5"/>
    <w:rsid w:val="00D96175"/>
    <w:rsid w:val="00DF0F91"/>
    <w:rsid w:val="00E92A04"/>
    <w:rsid w:val="00ED3921"/>
    <w:rsid w:val="00ED3B6A"/>
    <w:rsid w:val="00F34EAD"/>
    <w:rsid w:val="00FE1B85"/>
    <w:rsid w:val="00FF2632"/>
    <w:rsid w:val="0823429D"/>
    <w:rsid w:val="0A4C7784"/>
    <w:rsid w:val="110133F1"/>
    <w:rsid w:val="139F48AA"/>
    <w:rsid w:val="161D2862"/>
    <w:rsid w:val="1C593A0A"/>
    <w:rsid w:val="21267F00"/>
    <w:rsid w:val="21522618"/>
    <w:rsid w:val="236E75BA"/>
    <w:rsid w:val="23FE29CD"/>
    <w:rsid w:val="2985605B"/>
    <w:rsid w:val="299055B2"/>
    <w:rsid w:val="351C14B3"/>
    <w:rsid w:val="35F07503"/>
    <w:rsid w:val="36636271"/>
    <w:rsid w:val="36A05C5B"/>
    <w:rsid w:val="3DFA2EB5"/>
    <w:rsid w:val="45726CB7"/>
    <w:rsid w:val="487B628C"/>
    <w:rsid w:val="4E9C5D85"/>
    <w:rsid w:val="4FCD4009"/>
    <w:rsid w:val="581B19B0"/>
    <w:rsid w:val="5A1C7D13"/>
    <w:rsid w:val="5C5C0383"/>
    <w:rsid w:val="5CB90787"/>
    <w:rsid w:val="5CE72C90"/>
    <w:rsid w:val="69FE56A8"/>
    <w:rsid w:val="6F9204D1"/>
    <w:rsid w:val="78DA106C"/>
    <w:rsid w:val="7A345EF7"/>
    <w:rsid w:val="7C8A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C0EF9"/>
  <w15:docId w15:val="{1F9E9477-6FB3-406C-8343-96B215E0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OFIJA N+ Garamond" w:eastAsia="OFIJA N+ Garamond" w:cs="OFIJA N+ Garamond"/>
      <w:color w:val="000000"/>
      <w:sz w:val="24"/>
      <w:szCs w:val="24"/>
    </w:rPr>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spacing w:beforeAutospacing="1" w:afterAutospacing="1"/>
      <w:jc w:val="left"/>
    </w:pPr>
    <w:rPr>
      <w:rFonts w:cs="Times New Roman"/>
      <w:kern w:val="0"/>
      <w:sz w:val="24"/>
    </w:rPr>
  </w:style>
  <w:style w:type="table" w:styleId="a8">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autoRedefine/>
    <w:uiPriority w:val="34"/>
    <w:qFormat/>
    <w:pPr>
      <w:ind w:firstLineChars="200" w:firstLine="420"/>
    </w:p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aa">
    <w:name w:val="正文内容"/>
    <w:basedOn w:val="a"/>
    <w:link w:val="Char"/>
    <w:autoRedefine/>
    <w:qFormat/>
    <w:pPr>
      <w:spacing w:line="288" w:lineRule="auto"/>
      <w:ind w:firstLineChars="200" w:firstLine="200"/>
    </w:pPr>
    <w:rPr>
      <w:rFonts w:ascii="Arial" w:eastAsia="宋体" w:hAnsi="Arial" w:cs="Times New Roman"/>
      <w:szCs w:val="20"/>
    </w:rPr>
  </w:style>
  <w:style w:type="character" w:customStyle="1" w:styleId="Char">
    <w:name w:val="正文内容 Char"/>
    <w:basedOn w:val="a0"/>
    <w:link w:val="aa"/>
    <w:autoRedefine/>
    <w:qFormat/>
    <w:rPr>
      <w:rFonts w:ascii="Arial" w:eastAsia="宋体" w:hAnsi="Arial" w:cs="Times New Roman"/>
      <w:szCs w:val="20"/>
    </w:rPr>
  </w:style>
  <w:style w:type="paragraph" w:styleId="ab">
    <w:name w:val="Balloon Text"/>
    <w:basedOn w:val="a"/>
    <w:link w:val="ac"/>
    <w:uiPriority w:val="99"/>
    <w:semiHidden/>
    <w:unhideWhenUsed/>
    <w:rsid w:val="006B0F32"/>
    <w:rPr>
      <w:sz w:val="18"/>
      <w:szCs w:val="18"/>
    </w:rPr>
  </w:style>
  <w:style w:type="character" w:customStyle="1" w:styleId="ac">
    <w:name w:val="批注框文本 字符"/>
    <w:basedOn w:val="a0"/>
    <w:link w:val="ab"/>
    <w:uiPriority w:val="99"/>
    <w:semiHidden/>
    <w:rsid w:val="006B0F3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7202">
      <w:bodyDiv w:val="1"/>
      <w:marLeft w:val="0"/>
      <w:marRight w:val="0"/>
      <w:marTop w:val="0"/>
      <w:marBottom w:val="0"/>
      <w:divBdr>
        <w:top w:val="none" w:sz="0" w:space="0" w:color="auto"/>
        <w:left w:val="none" w:sz="0" w:space="0" w:color="auto"/>
        <w:bottom w:val="none" w:sz="0" w:space="0" w:color="auto"/>
        <w:right w:val="none" w:sz="0" w:space="0" w:color="auto"/>
      </w:divBdr>
    </w:div>
    <w:div w:id="122718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0D6E-D3F9-49C8-8242-59E58D1B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谭永刚</dc:creator>
  <cp:lastModifiedBy>佳茵 兰</cp:lastModifiedBy>
  <cp:revision>21</cp:revision>
  <cp:lastPrinted>2020-11-30T00:41:00Z</cp:lastPrinted>
  <dcterms:created xsi:type="dcterms:W3CDTF">2018-03-28T07:23:00Z</dcterms:created>
  <dcterms:modified xsi:type="dcterms:W3CDTF">2024-07-02T07:39:00Z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1A7D49BE9A514CB7AD9D1516C0E19AD8_13</vt:lpwstr>
  </property>
</Properties>
</file>