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pBdr>
        <w:spacing w:line="360" w:lineRule="auto"/>
        <w:ind w:firstLine="880"/>
        <w:jc w:val="left"/>
        <w:rPr>
          <w:rFonts w:eastAsia="华文中宋"/>
          <w:sz w:val="44"/>
          <w:szCs w:val="44"/>
        </w:rPr>
      </w:pPr>
      <w:r>
        <w:rPr>
          <w:rFonts w:eastAsia="华文中宋"/>
          <w:sz w:val="44"/>
          <w:szCs w:val="44"/>
        </w:rPr>
        <w:drawing>
          <wp:inline distT="0" distB="0" distL="0" distR="0">
            <wp:extent cx="1751330" cy="66802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751330" cy="668020"/>
                    </a:xfrm>
                    <a:prstGeom prst="rect">
                      <a:avLst/>
                    </a:prstGeom>
                    <a:noFill/>
                    <a:ln>
                      <a:noFill/>
                    </a:ln>
                  </pic:spPr>
                </pic:pic>
              </a:graphicData>
            </a:graphic>
          </wp:inline>
        </w:drawing>
      </w:r>
      <w:r>
        <w:rPr>
          <w:rFonts w:eastAsia="华文中宋"/>
          <w:sz w:val="44"/>
          <w:szCs w:val="44"/>
        </w:rPr>
        <w:t xml:space="preserve">             </w:t>
      </w:r>
      <w:r>
        <w:rPr>
          <w:rFonts w:hint="eastAsia" w:eastAsia="华文中宋"/>
          <w:sz w:val="44"/>
          <w:szCs w:val="44"/>
        </w:rPr>
        <w:t>咨询通告</w:t>
      </w:r>
    </w:p>
    <w:p>
      <w:pPr>
        <w:spacing w:line="360" w:lineRule="auto"/>
      </w:pPr>
    </w:p>
    <w:p>
      <w:pPr>
        <w:pBdr>
          <w:bottom w:val="single" w:color="auto" w:sz="6" w:space="1"/>
        </w:pBdr>
        <w:spacing w:line="360" w:lineRule="auto"/>
        <w:ind w:firstLine="480"/>
        <w:rPr>
          <w:rFonts w:eastAsia="黑体"/>
          <w:sz w:val="24"/>
        </w:rPr>
      </w:pPr>
      <w:r>
        <w:rPr>
          <w:rFonts w:eastAsia="黑体"/>
          <w:sz w:val="24"/>
        </w:rPr>
        <w:t>中 国 民 用 航 空 局</w:t>
      </w:r>
    </w:p>
    <w:p>
      <w:pPr>
        <w:spacing w:line="360" w:lineRule="auto"/>
        <w:ind w:firstLine="480"/>
        <w:rPr>
          <w:rFonts w:eastAsia="黑体"/>
          <w:sz w:val="24"/>
        </w:rPr>
      </w:pPr>
    </w:p>
    <w:p>
      <w:pPr>
        <w:spacing w:line="360" w:lineRule="auto"/>
        <w:ind w:firstLine="3920" w:firstLineChars="1400"/>
        <w:rPr>
          <w:sz w:val="28"/>
          <w:szCs w:val="28"/>
        </w:rPr>
      </w:pPr>
      <w:r>
        <w:rPr>
          <w:rFonts w:hint="eastAsia"/>
          <w:sz w:val="28"/>
          <w:szCs w:val="28"/>
        </w:rPr>
        <w:t>文    号</w:t>
      </w:r>
      <w:r>
        <w:rPr>
          <w:sz w:val="28"/>
          <w:szCs w:val="28"/>
        </w:rPr>
        <w:t>：</w:t>
      </w:r>
      <w:r>
        <w:rPr>
          <w:rFonts w:hint="eastAsia"/>
          <w:sz w:val="28"/>
          <w:szCs w:val="28"/>
        </w:rPr>
        <w:t>民航规〔202</w:t>
      </w:r>
      <w:r>
        <w:rPr>
          <w:sz w:val="28"/>
          <w:szCs w:val="28"/>
        </w:rPr>
        <w:t>4</w:t>
      </w:r>
      <w:r>
        <w:rPr>
          <w:rFonts w:hint="eastAsia"/>
          <w:sz w:val="28"/>
          <w:szCs w:val="28"/>
        </w:rPr>
        <w:t>〕</w:t>
      </w:r>
      <w:r>
        <w:t>xx</w:t>
      </w:r>
      <w:r>
        <w:rPr>
          <w:rFonts w:hint="eastAsia"/>
          <w:sz w:val="28"/>
          <w:szCs w:val="28"/>
        </w:rPr>
        <w:t xml:space="preserve"> 号 </w:t>
      </w:r>
      <w:bookmarkStart w:id="510" w:name="_GoBack"/>
      <w:bookmarkEnd w:id="510"/>
    </w:p>
    <w:p>
      <w:pPr>
        <w:spacing w:line="360" w:lineRule="auto"/>
        <w:ind w:firstLine="560"/>
        <w:jc w:val="center"/>
        <w:rPr>
          <w:sz w:val="28"/>
          <w:szCs w:val="28"/>
        </w:rPr>
      </w:pPr>
      <w:r>
        <w:rPr>
          <w:rFonts w:hint="eastAsia"/>
          <w:sz w:val="28"/>
          <w:szCs w:val="28"/>
        </w:rPr>
        <w:t xml:space="preserve">                        编    号：AC-276-TR-202</w:t>
      </w:r>
      <w:r>
        <w:rPr>
          <w:sz w:val="28"/>
          <w:szCs w:val="28"/>
        </w:rPr>
        <w:t>4</w:t>
      </w:r>
      <w:r>
        <w:rPr>
          <w:rFonts w:hint="eastAsia"/>
          <w:sz w:val="28"/>
          <w:szCs w:val="28"/>
        </w:rPr>
        <w:t>-</w:t>
      </w:r>
      <w:r>
        <w:t xml:space="preserve"> xxxx</w:t>
      </w:r>
    </w:p>
    <w:p>
      <w:pPr>
        <w:spacing w:line="360" w:lineRule="auto"/>
        <w:ind w:firstLine="3920" w:firstLineChars="1400"/>
        <w:rPr>
          <w:sz w:val="28"/>
          <w:szCs w:val="28"/>
        </w:rPr>
      </w:pPr>
      <w:r>
        <w:rPr>
          <w:sz w:val="28"/>
          <w:szCs w:val="28"/>
        </w:rPr>
        <w:t>下发日期：20</w:t>
      </w:r>
      <w:r>
        <w:rPr>
          <w:rFonts w:hint="eastAsia"/>
          <w:sz w:val="28"/>
          <w:szCs w:val="28"/>
        </w:rPr>
        <w:t>2</w:t>
      </w:r>
      <w:r>
        <w:rPr>
          <w:sz w:val="28"/>
          <w:szCs w:val="28"/>
        </w:rPr>
        <w:t>4年</w:t>
      </w:r>
      <w:r>
        <w:t>xx</w:t>
      </w:r>
      <w:r>
        <w:rPr>
          <w:sz w:val="28"/>
          <w:szCs w:val="28"/>
        </w:rPr>
        <w:t>月</w:t>
      </w:r>
      <w:r>
        <w:t>xx</w:t>
      </w:r>
      <w:r>
        <w:rPr>
          <w:sz w:val="28"/>
          <w:szCs w:val="28"/>
        </w:rPr>
        <w:t>日</w:t>
      </w:r>
    </w:p>
    <w:p>
      <w:pPr>
        <w:spacing w:line="360" w:lineRule="auto"/>
        <w:ind w:firstLine="560"/>
        <w:rPr>
          <w:color w:val="FF0000"/>
          <w:sz w:val="28"/>
          <w:szCs w:val="28"/>
        </w:rPr>
      </w:pPr>
    </w:p>
    <w:p>
      <w:pPr>
        <w:spacing w:line="360" w:lineRule="auto"/>
        <w:ind w:firstLine="560"/>
        <w:rPr>
          <w:sz w:val="28"/>
          <w:szCs w:val="28"/>
        </w:rPr>
      </w:pPr>
    </w:p>
    <w:p>
      <w:pPr>
        <w:spacing w:line="360" w:lineRule="auto"/>
        <w:ind w:firstLine="560"/>
        <w:rPr>
          <w:sz w:val="28"/>
          <w:szCs w:val="28"/>
        </w:rPr>
      </w:pPr>
    </w:p>
    <w:p>
      <w:pPr>
        <w:spacing w:line="360" w:lineRule="auto"/>
        <w:ind w:left="600" w:firstLine="0" w:firstLineChars="0"/>
        <w:jc w:val="center"/>
        <w:rPr>
          <w:rFonts w:ascii="Calibri" w:hAnsi="Calibri" w:eastAsia="华文中宋" w:cs="Times New Roman"/>
          <w:b/>
          <w:sz w:val="48"/>
          <w:szCs w:val="48"/>
        </w:rPr>
      </w:pPr>
      <w:r>
        <w:rPr>
          <w:rFonts w:hint="eastAsia" w:ascii="Calibri" w:hAnsi="Calibri" w:eastAsia="华文中宋" w:cs="Times New Roman"/>
          <w:b/>
          <w:sz w:val="48"/>
          <w:szCs w:val="48"/>
        </w:rPr>
        <w:t>公共航空危险品运输培训管理办法</w:t>
      </w:r>
    </w:p>
    <w:p>
      <w:pPr>
        <w:spacing w:line="360" w:lineRule="auto"/>
        <w:ind w:left="600" w:firstLine="0" w:firstLineChars="0"/>
        <w:jc w:val="center"/>
        <w:rPr>
          <w:rFonts w:ascii="Calibri" w:hAnsi="Calibri" w:eastAsia="华文中宋" w:cs="Times New Roman"/>
          <w:b/>
          <w:sz w:val="48"/>
          <w:szCs w:val="48"/>
        </w:rPr>
      </w:pPr>
      <w:r>
        <w:rPr>
          <w:rFonts w:hint="eastAsia" w:ascii="Calibri" w:hAnsi="Calibri" w:eastAsia="华文中宋" w:cs="Times New Roman"/>
          <w:b/>
          <w:sz w:val="48"/>
          <w:szCs w:val="48"/>
        </w:rPr>
        <w:t>（征求意见稿）</w:t>
      </w:r>
    </w:p>
    <w:p>
      <w:pPr>
        <w:spacing w:line="360" w:lineRule="auto"/>
        <w:ind w:firstLine="961"/>
        <w:jc w:val="center"/>
        <w:rPr>
          <w:rFonts w:eastAsia="华文中宋"/>
          <w:b/>
          <w:sz w:val="48"/>
          <w:szCs w:val="48"/>
        </w:rPr>
      </w:pPr>
    </w:p>
    <w:p>
      <w:pPr>
        <w:spacing w:line="360" w:lineRule="auto"/>
        <w:ind w:firstLine="1041"/>
        <w:jc w:val="center"/>
        <w:rPr>
          <w:rFonts w:eastAsia="华文中宋"/>
          <w:b/>
          <w:sz w:val="52"/>
          <w:szCs w:val="52"/>
        </w:rPr>
      </w:pPr>
    </w:p>
    <w:p>
      <w:pPr>
        <w:pBdr>
          <w:bottom w:val="single" w:color="auto" w:sz="6" w:space="1"/>
        </w:pBdr>
        <w:spacing w:line="360" w:lineRule="auto"/>
        <w:ind w:firstLine="1041"/>
        <w:jc w:val="center"/>
        <w:rPr>
          <w:rFonts w:eastAsia="华文中宋"/>
          <w:b/>
          <w:sz w:val="52"/>
          <w:szCs w:val="52"/>
        </w:rPr>
      </w:pPr>
    </w:p>
    <w:p>
      <w:pPr>
        <w:pBdr>
          <w:bottom w:val="single" w:color="auto" w:sz="6" w:space="1"/>
        </w:pBdr>
        <w:spacing w:line="360" w:lineRule="auto"/>
        <w:ind w:firstLine="1041"/>
        <w:jc w:val="center"/>
        <w:rPr>
          <w:rFonts w:eastAsia="华文中宋"/>
          <w:b/>
          <w:sz w:val="52"/>
          <w:szCs w:val="52"/>
        </w:rPr>
      </w:pPr>
    </w:p>
    <w:p>
      <w:pPr>
        <w:pBdr>
          <w:bottom w:val="single" w:color="auto" w:sz="6" w:space="1"/>
        </w:pBdr>
        <w:spacing w:line="360" w:lineRule="auto"/>
        <w:ind w:firstLine="1041"/>
        <w:jc w:val="center"/>
        <w:rPr>
          <w:rFonts w:eastAsia="华文中宋"/>
          <w:b/>
          <w:sz w:val="52"/>
          <w:szCs w:val="52"/>
        </w:rPr>
      </w:pPr>
    </w:p>
    <w:p>
      <w:pPr>
        <w:pBdr>
          <w:bottom w:val="single" w:color="auto" w:sz="6" w:space="1"/>
        </w:pBdr>
        <w:spacing w:line="360" w:lineRule="auto"/>
        <w:ind w:firstLine="1041"/>
        <w:jc w:val="center"/>
        <w:rPr>
          <w:rFonts w:eastAsia="华文中宋"/>
          <w:b/>
          <w:sz w:val="52"/>
          <w:szCs w:val="52"/>
        </w:rPr>
      </w:pPr>
    </w:p>
    <w:p>
      <w:pPr>
        <w:pStyle w:val="8"/>
        <w:spacing w:line="360" w:lineRule="auto"/>
        <w:ind w:left="0" w:leftChars="0"/>
        <w:sectPr>
          <w:headerReference r:id="rId9" w:type="first"/>
          <w:footerReference r:id="rId12" w:type="first"/>
          <w:headerReference r:id="rId7" w:type="default"/>
          <w:footerReference r:id="rId10" w:type="default"/>
          <w:headerReference r:id="rId8" w:type="even"/>
          <w:footerReference r:id="rId11" w:type="even"/>
          <w:endnotePr>
            <w:numFmt w:val="decimal"/>
          </w:endnotePr>
          <w:pgSz w:w="11906" w:h="16838"/>
          <w:pgMar w:top="1440" w:right="1800" w:bottom="1440" w:left="1800" w:header="851" w:footer="992" w:gutter="0"/>
          <w:pgNumType w:fmt="upperRoman" w:start="1"/>
          <w:cols w:space="720" w:num="1"/>
          <w:titlePg/>
          <w:docGrid w:type="lines" w:linePitch="312" w:charSpace="0"/>
        </w:sectPr>
      </w:pPr>
    </w:p>
    <w:p/>
    <w:p>
      <w:pPr>
        <w:pStyle w:val="8"/>
        <w:spacing w:line="360" w:lineRule="auto"/>
        <w:ind w:left="0" w:leftChars="0" w:firstLine="0" w:firstLineChars="0"/>
      </w:pPr>
    </w:p>
    <w:p>
      <w:pPr>
        <w:sectPr>
          <w:headerReference r:id="rId15" w:type="first"/>
          <w:footerReference r:id="rId18" w:type="first"/>
          <w:headerReference r:id="rId13" w:type="default"/>
          <w:footerReference r:id="rId16" w:type="default"/>
          <w:headerReference r:id="rId14" w:type="even"/>
          <w:footerReference r:id="rId17" w:type="even"/>
          <w:endnotePr>
            <w:numFmt w:val="decimal"/>
          </w:endnotePr>
          <w:pgSz w:w="11906" w:h="16838"/>
          <w:pgMar w:top="1440" w:right="1800" w:bottom="1440" w:left="1800" w:header="851" w:footer="992" w:gutter="0"/>
          <w:pgNumType w:fmt="upperRoman" w:start="1"/>
          <w:cols w:space="720" w:num="1"/>
          <w:titlePg/>
          <w:docGrid w:type="lines" w:linePitch="312" w:charSpace="0"/>
        </w:sectPr>
      </w:pPr>
    </w:p>
    <w:p>
      <w:pPr>
        <w:pStyle w:val="2"/>
        <w:numPr>
          <w:ilvl w:val="0"/>
          <w:numId w:val="1"/>
        </w:numPr>
        <w:spacing w:before="105" w:afterLines="105" w:line="360" w:lineRule="auto"/>
        <w:ind w:firstLine="0" w:firstLineChars="0"/>
        <w:jc w:val="center"/>
        <w:rPr>
          <w:rFonts w:ascii="宋体" w:hAnsi="宋体" w:eastAsia="宋体" w:cs="Times New Roman"/>
        </w:rPr>
      </w:pPr>
      <w:bookmarkStart w:id="0" w:name="_Toc6030"/>
      <w:bookmarkStart w:id="1" w:name="_Toc13180"/>
      <w:r>
        <w:rPr>
          <w:rFonts w:hint="eastAsia" w:ascii="宋体" w:hAnsi="宋体" w:eastAsia="宋体" w:cs="Times New Roman"/>
        </w:rPr>
        <w:t xml:space="preserve"> </w:t>
      </w:r>
      <w:bookmarkEnd w:id="0"/>
      <w:bookmarkEnd w:id="1"/>
      <w:bookmarkStart w:id="2" w:name="_Toc10390"/>
      <w:bookmarkStart w:id="3" w:name="_Toc9861"/>
      <w:bookmarkStart w:id="4" w:name="_Toc7349"/>
      <w:bookmarkStart w:id="5" w:name="_Toc9318"/>
      <w:bookmarkStart w:id="6" w:name="_Toc18010"/>
      <w:bookmarkStart w:id="7" w:name="_Toc1504"/>
      <w:bookmarkStart w:id="8" w:name="_Toc2332"/>
      <w:bookmarkStart w:id="9" w:name="_Toc31960"/>
      <w:bookmarkStart w:id="10" w:name="_Toc18682"/>
      <w:bookmarkStart w:id="11" w:name="_Toc5119"/>
      <w:bookmarkStart w:id="12" w:name="_Toc14709"/>
      <w:r>
        <w:rPr>
          <w:rFonts w:hint="eastAsia" w:ascii="宋体" w:hAnsi="宋体" w:eastAsia="宋体" w:cs="Times New Roman"/>
        </w:rPr>
        <w:t xml:space="preserve"> 总 </w:t>
      </w:r>
      <w:r>
        <w:rPr>
          <w:rFonts w:ascii="宋体" w:hAnsi="宋体" w:eastAsia="宋体" w:cs="Times New Roman"/>
        </w:rPr>
        <w:t xml:space="preserve"> </w:t>
      </w:r>
      <w:r>
        <w:rPr>
          <w:rFonts w:hint="eastAsia" w:ascii="宋体" w:hAnsi="宋体" w:eastAsia="宋体" w:cs="Times New Roman"/>
        </w:rPr>
        <w:t>则</w:t>
      </w:r>
      <w:bookmarkEnd w:id="2"/>
      <w:bookmarkEnd w:id="3"/>
      <w:bookmarkEnd w:id="4"/>
      <w:bookmarkEnd w:id="5"/>
      <w:bookmarkEnd w:id="6"/>
      <w:bookmarkEnd w:id="7"/>
      <w:bookmarkEnd w:id="8"/>
      <w:bookmarkEnd w:id="9"/>
      <w:bookmarkEnd w:id="10"/>
    </w:p>
    <w:p/>
    <w:p>
      <w:pPr>
        <w:rPr>
          <w:rFonts w:cs="黑体"/>
          <w:bCs/>
        </w:rPr>
      </w:pPr>
      <w:bookmarkStart w:id="13" w:name="_Toc18769"/>
      <w:bookmarkStart w:id="14" w:name="_Toc16153"/>
      <w:bookmarkStart w:id="15" w:name="_Toc31182"/>
      <w:bookmarkStart w:id="16" w:name="_Toc2440"/>
      <w:bookmarkStart w:id="17" w:name="_Toc13833"/>
      <w:bookmarkStart w:id="18" w:name="_Toc13990"/>
      <w:bookmarkStart w:id="19" w:name="_Toc5896"/>
      <w:bookmarkStart w:id="20" w:name="_Toc12000"/>
      <w:r>
        <w:rPr>
          <w:rFonts w:hint="eastAsia" w:ascii="黑体" w:eastAsia="黑体" w:cs="黑体"/>
          <w:bCs/>
        </w:rPr>
        <w:t>第一条</w:t>
      </w:r>
      <w:bookmarkEnd w:id="11"/>
      <w:bookmarkEnd w:id="12"/>
      <w:bookmarkEnd w:id="13"/>
      <w:bookmarkEnd w:id="14"/>
      <w:bookmarkEnd w:id="15"/>
      <w:bookmarkEnd w:id="16"/>
      <w:bookmarkEnd w:id="17"/>
      <w:bookmarkEnd w:id="18"/>
      <w:bookmarkEnd w:id="19"/>
      <w:bookmarkEnd w:id="20"/>
      <w:r>
        <w:rPr>
          <w:rFonts w:hint="eastAsia" w:ascii="黑体" w:eastAsia="黑体" w:cs="黑体"/>
          <w:bCs/>
        </w:rPr>
        <w:t xml:space="preserve"> </w:t>
      </w:r>
      <w:r>
        <w:rPr>
          <w:rFonts w:hint="eastAsia"/>
        </w:rPr>
        <w:t>为规范公共航空危险品运输培训活动（以下简称危险品培训），保障航空运输安全，依据《民用航空危险品运输管理规定》（CCAR-276-R2）（以下简称管理规定）、国际民航组织《危险物品安全航空运输技术细则》制定本办法。</w:t>
      </w:r>
    </w:p>
    <w:p>
      <w:pPr>
        <w:rPr>
          <w:bCs/>
          <w:color w:val="FF0000"/>
        </w:rPr>
      </w:pPr>
      <w:bookmarkStart w:id="21" w:name="_Toc25153"/>
      <w:bookmarkStart w:id="22" w:name="_Toc3780"/>
      <w:bookmarkStart w:id="23" w:name="_Toc7485"/>
      <w:bookmarkStart w:id="24" w:name="_Toc23115"/>
      <w:bookmarkStart w:id="25" w:name="_Toc14127"/>
      <w:bookmarkStart w:id="26" w:name="_Toc6158"/>
      <w:bookmarkStart w:id="27" w:name="_Toc1784"/>
      <w:bookmarkStart w:id="28" w:name="_Toc31643"/>
      <w:bookmarkStart w:id="29" w:name="_Toc20704"/>
      <w:bookmarkStart w:id="30" w:name="_Toc29762"/>
      <w:r>
        <w:rPr>
          <w:rFonts w:hint="eastAsia" w:ascii="黑体" w:eastAsia="黑体" w:cs="黑体"/>
          <w:bCs/>
        </w:rPr>
        <w:t>第二条</w:t>
      </w:r>
      <w:bookmarkEnd w:id="21"/>
      <w:bookmarkEnd w:id="22"/>
      <w:bookmarkEnd w:id="23"/>
      <w:bookmarkEnd w:id="24"/>
      <w:bookmarkEnd w:id="25"/>
      <w:bookmarkEnd w:id="26"/>
      <w:bookmarkEnd w:id="27"/>
      <w:bookmarkEnd w:id="28"/>
      <w:bookmarkEnd w:id="29"/>
      <w:bookmarkEnd w:id="30"/>
      <w:r>
        <w:rPr>
          <w:bCs/>
          <w:color w:val="FF0000"/>
        </w:rPr>
        <w:t xml:space="preserve"> </w:t>
      </w:r>
      <w:r>
        <w:rPr>
          <w:rFonts w:hint="eastAsia"/>
        </w:rPr>
        <w:t>本办法适用于中国境内的危险品培训，和境内承运人在境外运行时开展的危险品培训。</w:t>
      </w:r>
      <w:r>
        <w:rPr>
          <w:rFonts w:hint="eastAsia"/>
          <w:color w:val="FF0000"/>
        </w:rPr>
        <w:t xml:space="preserve"> </w:t>
      </w:r>
    </w:p>
    <w:p>
      <w:pPr>
        <w:rPr>
          <w:color w:val="FF0000"/>
        </w:rPr>
      </w:pPr>
      <w:bookmarkStart w:id="31" w:name="_Toc6099"/>
      <w:bookmarkStart w:id="32" w:name="_Toc29359"/>
      <w:bookmarkStart w:id="33" w:name="_Toc18167"/>
      <w:bookmarkStart w:id="34" w:name="_Toc10496"/>
      <w:bookmarkStart w:id="35" w:name="_Toc26182"/>
      <w:bookmarkStart w:id="36" w:name="_Toc9234"/>
      <w:bookmarkStart w:id="37" w:name="_Toc2261"/>
      <w:bookmarkStart w:id="38" w:name="_Toc13609"/>
      <w:bookmarkStart w:id="39" w:name="_Toc8027"/>
      <w:r>
        <w:rPr>
          <w:rFonts w:hint="eastAsia" w:ascii="黑体" w:eastAsia="黑体" w:cs="黑体"/>
          <w:bCs/>
        </w:rPr>
        <w:t>第三条</w:t>
      </w:r>
      <w:bookmarkEnd w:id="31"/>
      <w:bookmarkEnd w:id="32"/>
      <w:bookmarkEnd w:id="33"/>
      <w:bookmarkEnd w:id="34"/>
      <w:bookmarkEnd w:id="35"/>
      <w:bookmarkEnd w:id="36"/>
      <w:bookmarkEnd w:id="37"/>
      <w:bookmarkEnd w:id="38"/>
      <w:bookmarkEnd w:id="39"/>
      <w:r>
        <w:rPr>
          <w:rFonts w:hint="eastAsia" w:cs="黑体"/>
          <w:bCs/>
        </w:rPr>
        <w:t xml:space="preserve"> </w:t>
      </w:r>
      <w:r>
        <w:rPr>
          <w:rFonts w:hint="eastAsia"/>
        </w:rPr>
        <w:t>中国民用航空局依据职责对全国危险品培训实施管理。</w:t>
      </w:r>
    </w:p>
    <w:p>
      <w:pPr>
        <w:pStyle w:val="15"/>
        <w:ind w:firstLine="600"/>
      </w:pPr>
      <w:r>
        <w:rPr>
          <w:rFonts w:hint="eastAsia"/>
        </w:rPr>
        <w:t xml:space="preserve">中国民用航空地区管理局（以下简称地区管理局）依据职责对辖区内的危险品培训实施监督管理工作。  </w:t>
      </w:r>
    </w:p>
    <w:p>
      <w:r>
        <w:rPr>
          <w:rFonts w:hint="eastAsia"/>
        </w:rPr>
        <w:t xml:space="preserve">中国民航危险品运输管理中心依据授权对危险品培训提供技术支持。 </w:t>
      </w:r>
    </w:p>
    <w:p>
      <w:r>
        <w:rPr>
          <w:rFonts w:hint="eastAsia"/>
        </w:rPr>
        <w:t xml:space="preserve">境内承运人、地面服务代理人、从事民航安全检查工作的机构、危险品货物托运人及托运人代理人、其他从事危险品航空运输活动的单位（以下简称相关单位），以及港澳台地区承运人、外国承运人，依据本办法开展危险品培训，承担危险品培训的管理工作。     </w:t>
      </w:r>
    </w:p>
    <w:p>
      <w:pPr>
        <w:pStyle w:val="15"/>
        <w:numPr>
          <w:ilvl w:val="0"/>
          <w:numId w:val="1"/>
        </w:numPr>
        <w:ind w:firstLine="0" w:firstLineChars="0"/>
        <w:jc w:val="center"/>
        <w:rPr>
          <w:rFonts w:ascii="黑体" w:eastAsia="黑体" w:cs="黑体"/>
        </w:rPr>
      </w:pPr>
      <w:bookmarkStart w:id="40" w:name="_Toc14186"/>
      <w:bookmarkStart w:id="41" w:name="_Toc11401"/>
      <w:bookmarkStart w:id="42" w:name="_Toc17059"/>
      <w:bookmarkStart w:id="43" w:name="_Toc10205"/>
      <w:bookmarkStart w:id="44" w:name="_Toc902"/>
      <w:bookmarkStart w:id="45" w:name="_Toc4229"/>
      <w:bookmarkStart w:id="46" w:name="_Toc21211"/>
      <w:bookmarkStart w:id="47" w:name="_Toc31397"/>
      <w:bookmarkStart w:id="48" w:name="_Toc21177"/>
      <w:r>
        <w:rPr>
          <w:rFonts w:hint="eastAsia" w:ascii="黑体" w:eastAsia="黑体" w:cs="黑体"/>
        </w:rPr>
        <w:t xml:space="preserve">  一般规定</w:t>
      </w:r>
      <w:bookmarkEnd w:id="40"/>
      <w:bookmarkEnd w:id="41"/>
      <w:bookmarkEnd w:id="42"/>
      <w:bookmarkEnd w:id="43"/>
      <w:bookmarkEnd w:id="44"/>
      <w:bookmarkEnd w:id="45"/>
      <w:bookmarkEnd w:id="46"/>
      <w:bookmarkEnd w:id="47"/>
      <w:bookmarkEnd w:id="48"/>
    </w:p>
    <w:p>
      <w:bookmarkStart w:id="49" w:name="_Toc9693"/>
      <w:bookmarkStart w:id="50" w:name="_Toc27862"/>
      <w:bookmarkStart w:id="51" w:name="_Toc27084"/>
      <w:bookmarkStart w:id="52" w:name="_Toc6258"/>
      <w:bookmarkStart w:id="53" w:name="_Toc14871"/>
      <w:bookmarkStart w:id="54" w:name="_Toc1445"/>
      <w:bookmarkStart w:id="55" w:name="_Toc1588"/>
      <w:bookmarkStart w:id="56" w:name="_Toc15322"/>
      <w:bookmarkStart w:id="57" w:name="_Toc4979"/>
      <w:r>
        <w:rPr>
          <w:rFonts w:hint="eastAsia" w:ascii="黑体" w:eastAsia="黑体" w:cs="黑体"/>
          <w:bCs/>
        </w:rPr>
        <w:t>第四条</w:t>
      </w:r>
      <w:bookmarkEnd w:id="49"/>
      <w:bookmarkEnd w:id="50"/>
      <w:bookmarkEnd w:id="51"/>
      <w:bookmarkEnd w:id="52"/>
      <w:bookmarkEnd w:id="53"/>
      <w:bookmarkEnd w:id="54"/>
      <w:bookmarkEnd w:id="55"/>
      <w:bookmarkEnd w:id="56"/>
      <w:bookmarkEnd w:id="57"/>
      <w:r>
        <w:rPr>
          <w:rFonts w:hint="eastAsia"/>
        </w:rPr>
        <w:t xml:space="preserve"> 相关单位应确保</w:t>
      </w:r>
      <w:r>
        <w:rPr>
          <w:rFonts w:hint="eastAsia"/>
          <w:bCs/>
        </w:rPr>
        <w:t>从事旅客、行李、货物、邮件航空运输等岗位的从业人员，按照相应的培训大纲通过</w:t>
      </w:r>
      <w:r>
        <w:rPr>
          <w:rFonts w:hint="eastAsia"/>
        </w:rPr>
        <w:t>危险品培训并考核合格，获得胜任岗位中危险品航空运输职责所需的能力。</w:t>
      </w:r>
    </w:p>
    <w:p>
      <w:r>
        <w:rPr>
          <w:rFonts w:hint="eastAsia"/>
        </w:rPr>
        <w:t>相关单位应为涉及危险品航空运输安全职责的其他从业人员，包括但不限于客货预订、航材运输、应急处置、安全监察等，提供适当的危险品培训，确保其通过相应考核，获得胜任岗位中危险品航空运输安全职责所需的能力。</w:t>
      </w:r>
    </w:p>
    <w:p>
      <w:pPr>
        <w:rPr>
          <w:rFonts w:cs="黑体"/>
          <w:bCs/>
        </w:rPr>
      </w:pPr>
      <w:r>
        <w:rPr>
          <w:rFonts w:hint="eastAsia" w:cs="黑体"/>
          <w:bCs/>
        </w:rPr>
        <w:t xml:space="preserve"> </w:t>
      </w:r>
      <w:bookmarkStart w:id="58" w:name="_Toc7132"/>
      <w:bookmarkStart w:id="59" w:name="_Toc10143"/>
      <w:bookmarkStart w:id="60" w:name="_Toc8405"/>
      <w:bookmarkStart w:id="61" w:name="_Toc32253"/>
      <w:bookmarkStart w:id="62" w:name="_Toc17860"/>
      <w:bookmarkStart w:id="63" w:name="_Toc15749"/>
      <w:bookmarkStart w:id="64" w:name="_Toc18745"/>
      <w:bookmarkStart w:id="65" w:name="_Toc14697"/>
      <w:r>
        <w:rPr>
          <w:rFonts w:hint="eastAsia" w:ascii="黑体" w:eastAsia="黑体" w:cs="黑体"/>
          <w:bCs/>
        </w:rPr>
        <w:t>第五条</w:t>
      </w:r>
      <w:bookmarkEnd w:id="58"/>
      <w:bookmarkEnd w:id="59"/>
      <w:bookmarkEnd w:id="60"/>
      <w:bookmarkEnd w:id="61"/>
      <w:bookmarkEnd w:id="62"/>
      <w:bookmarkEnd w:id="63"/>
      <w:bookmarkEnd w:id="64"/>
      <w:bookmarkEnd w:id="65"/>
      <w:r>
        <w:rPr>
          <w:rFonts w:hint="eastAsia" w:ascii="黑体" w:eastAsia="黑体" w:cs="黑体"/>
          <w:bCs/>
        </w:rPr>
        <w:t xml:space="preserve"> </w:t>
      </w:r>
      <w:r>
        <w:rPr>
          <w:rFonts w:hint="eastAsia"/>
        </w:rPr>
        <w:t>外国承运人应确保在中国境内从事危险品航空运输活动的人员按照其所在国主管部门批准的危险品培训大纲或其他等效文件的要求，接受相应危险品培训且评估合格，相关人员的培训证明应留存可查。</w:t>
      </w:r>
    </w:p>
    <w:p>
      <w:r>
        <w:rPr>
          <w:rFonts w:hint="eastAsia"/>
        </w:rPr>
        <w:t>港澳台地区承运人应确保其从事危险品航空运输活动的人员按照其民航行政主管部门批准的危险品培训大纲或其他等效文件的要求，接受相应危险品培训且评估合格，相关人员的培训证明应留存可查。</w:t>
      </w:r>
    </w:p>
    <w:p>
      <w:pPr>
        <w:rPr>
          <w:rFonts w:cs="黑体"/>
          <w:bCs/>
        </w:rPr>
      </w:pPr>
      <w:bookmarkStart w:id="66" w:name="_Toc23591"/>
      <w:bookmarkStart w:id="67" w:name="_Toc15439"/>
      <w:bookmarkStart w:id="68" w:name="_Toc14372"/>
      <w:bookmarkStart w:id="69" w:name="_Toc13389"/>
      <w:bookmarkStart w:id="70" w:name="_Toc26256"/>
      <w:bookmarkStart w:id="71" w:name="_Toc26894"/>
      <w:bookmarkStart w:id="72" w:name="_Toc5075"/>
      <w:bookmarkStart w:id="73" w:name="_Toc1605"/>
      <w:bookmarkStart w:id="74" w:name="_Toc19153"/>
      <w:r>
        <w:rPr>
          <w:rFonts w:hint="eastAsia" w:ascii="黑体" w:eastAsia="黑体" w:cs="黑体"/>
          <w:bCs/>
        </w:rPr>
        <w:t>第六条</w:t>
      </w:r>
      <w:bookmarkEnd w:id="66"/>
      <w:bookmarkEnd w:id="67"/>
      <w:bookmarkEnd w:id="68"/>
      <w:bookmarkEnd w:id="69"/>
      <w:bookmarkEnd w:id="70"/>
      <w:bookmarkEnd w:id="71"/>
      <w:bookmarkEnd w:id="72"/>
      <w:bookmarkEnd w:id="73"/>
      <w:bookmarkEnd w:id="74"/>
      <w:r>
        <w:rPr>
          <w:rFonts w:hint="eastAsia" w:cs="黑体"/>
          <w:bCs/>
        </w:rPr>
        <w:t xml:space="preserve"> </w:t>
      </w:r>
      <w:r>
        <w:rPr>
          <w:rFonts w:hint="eastAsia"/>
        </w:rPr>
        <w:t>以个人名义从事公共航空危险品托运或托运人代理相关活动的人员，应当按照“</w:t>
      </w:r>
      <w:r>
        <w:t>危险品托运人培训大纲</w:t>
      </w:r>
      <w:r>
        <w:rPr>
          <w:rFonts w:hint="eastAsia"/>
        </w:rPr>
        <w:t>”（见附录1）要求接受相应危险品培训且考核合格。</w:t>
      </w:r>
    </w:p>
    <w:p>
      <w:bookmarkStart w:id="75" w:name="_Toc18792"/>
      <w:bookmarkStart w:id="76" w:name="_Toc24384"/>
      <w:bookmarkStart w:id="77" w:name="_Toc20767"/>
      <w:bookmarkStart w:id="78" w:name="_Toc24382"/>
      <w:r>
        <w:rPr>
          <w:rFonts w:hint="eastAsia" w:ascii="黑体" w:eastAsia="黑体" w:cs="黑体"/>
          <w:bCs/>
        </w:rPr>
        <w:t>第七条</w:t>
      </w:r>
      <w:bookmarkEnd w:id="75"/>
      <w:bookmarkEnd w:id="76"/>
      <w:bookmarkEnd w:id="77"/>
      <w:bookmarkEnd w:id="78"/>
      <w:bookmarkStart w:id="79" w:name="_Toc21260"/>
      <w:r>
        <w:rPr>
          <w:rFonts w:hint="eastAsia"/>
        </w:rPr>
        <w:t xml:space="preserve"> 从业人员的危险品培训，应依据相关单位的培训大纲，并由符合本办法要求的培训机构实施。</w:t>
      </w:r>
    </w:p>
    <w:p>
      <w:r>
        <w:rPr>
          <w:rFonts w:hint="eastAsia"/>
        </w:rPr>
        <w:t>拟成为危险品教员的人员应按照“危险品教员培训方案”（见附录2）通过危险品教员初始培训。危险品教员初始培训应由符合本办法要求的危险品培训机构实施。</w:t>
      </w:r>
    </w:p>
    <w:p>
      <w:r>
        <w:rPr>
          <w:rFonts w:hint="eastAsia"/>
        </w:rPr>
        <w:t>危险品教员应按照“危险品教员培训方案”（见附录2）定期接受危险品教员持续培训。危险品教员持续培训应由符合本办法要求的单位或机构实施。</w:t>
      </w:r>
    </w:p>
    <w:p>
      <w:r>
        <w:rPr>
          <w:rFonts w:hint="eastAsia" w:ascii="黑体" w:eastAsia="黑体" w:cs="黑体"/>
          <w:bCs/>
        </w:rPr>
        <w:t>第八条</w:t>
      </w:r>
      <w:bookmarkEnd w:id="79"/>
      <w:r>
        <w:rPr>
          <w:rFonts w:cs="黑体"/>
          <w:bCs/>
        </w:rPr>
        <w:t xml:space="preserve"> </w:t>
      </w:r>
      <w:r>
        <w:rPr>
          <w:rFonts w:hint="eastAsia"/>
        </w:rPr>
        <w:t>相关单位应建立并保存其危险品培训档案不少于3</w:t>
      </w:r>
      <w:r>
        <w:t>6</w:t>
      </w:r>
      <w:r>
        <w:rPr>
          <w:rFonts w:hint="eastAsia"/>
        </w:rPr>
        <w:t>个月。培训档案应包括培训计划、培训实施情况和培训记录。</w:t>
      </w:r>
    </w:p>
    <w:p>
      <w:r>
        <w:rPr>
          <w:rFonts w:hint="eastAsia"/>
        </w:rPr>
        <w:t>培训记录应采用纸质文档或电子文档等便于查询的形式保存并载明：</w:t>
      </w:r>
    </w:p>
    <w:p>
      <w:pPr>
        <w:pStyle w:val="15"/>
        <w:numPr>
          <w:ilvl w:val="0"/>
          <w:numId w:val="2"/>
        </w:numPr>
        <w:ind w:left="180" w:firstLineChars="0"/>
      </w:pPr>
      <w:r>
        <w:rPr>
          <w:rFonts w:hint="eastAsia"/>
        </w:rPr>
        <w:t>受训人员信息，包括单位、姓名、以及能区分受训人员的信息；</w:t>
      </w:r>
    </w:p>
    <w:p>
      <w:pPr>
        <w:pStyle w:val="15"/>
        <w:numPr>
          <w:ilvl w:val="0"/>
          <w:numId w:val="2"/>
        </w:numPr>
        <w:ind w:left="180" w:firstLineChars="0"/>
      </w:pPr>
      <w:r>
        <w:rPr>
          <w:rFonts w:hint="eastAsia"/>
        </w:rPr>
        <w:t>每期培训的起止时间；</w:t>
      </w:r>
    </w:p>
    <w:p>
      <w:pPr>
        <w:pStyle w:val="15"/>
        <w:numPr>
          <w:ilvl w:val="0"/>
          <w:numId w:val="2"/>
        </w:numPr>
        <w:ind w:left="180" w:firstLineChars="0"/>
      </w:pPr>
      <w:r>
        <w:rPr>
          <w:rFonts w:hint="eastAsia"/>
        </w:rPr>
        <w:t>培训大纲的名称和编号；</w:t>
      </w:r>
    </w:p>
    <w:p>
      <w:pPr>
        <w:pStyle w:val="15"/>
        <w:numPr>
          <w:ilvl w:val="0"/>
          <w:numId w:val="2"/>
        </w:numPr>
        <w:ind w:left="180" w:firstLineChars="0"/>
      </w:pPr>
      <w:r>
        <w:rPr>
          <w:rFonts w:hint="eastAsia"/>
        </w:rPr>
        <w:t>培训机构和授课教员；</w:t>
      </w:r>
    </w:p>
    <w:p>
      <w:pPr>
        <w:pStyle w:val="15"/>
        <w:numPr>
          <w:ilvl w:val="0"/>
          <w:numId w:val="2"/>
        </w:numPr>
        <w:ind w:left="180" w:firstLineChars="0"/>
      </w:pPr>
      <w:r>
        <w:rPr>
          <w:rFonts w:hint="eastAsia"/>
        </w:rPr>
        <w:t>评估结果和评估人员；</w:t>
      </w:r>
    </w:p>
    <w:p>
      <w:pPr>
        <w:pStyle w:val="15"/>
        <w:numPr>
          <w:ilvl w:val="0"/>
          <w:numId w:val="2"/>
        </w:numPr>
        <w:ind w:left="180" w:firstLineChars="0"/>
      </w:pPr>
      <w:r>
        <w:rPr>
          <w:rFonts w:hint="eastAsia"/>
        </w:rPr>
        <w:t>相关人员的参训记录和评估记录等必要培训证据。</w:t>
      </w:r>
    </w:p>
    <w:p>
      <w:r>
        <w:rPr>
          <w:rFonts w:hint="eastAsia"/>
        </w:rPr>
        <w:t>相关单位应指定组织和实施培训的管理人员或教员，对评估结果的真实性进行核准签注，并依据《公共航空危险品运输数据报送管理办法》报送相关信息。</w:t>
      </w:r>
    </w:p>
    <w:p>
      <w:pPr>
        <w:pStyle w:val="15"/>
        <w:numPr>
          <w:ilvl w:val="0"/>
          <w:numId w:val="1"/>
        </w:numPr>
        <w:ind w:firstLine="0" w:firstLineChars="0"/>
        <w:jc w:val="center"/>
        <w:rPr>
          <w:rFonts w:ascii="黑体" w:eastAsia="黑体" w:cs="黑体"/>
        </w:rPr>
      </w:pPr>
      <w:bookmarkStart w:id="80" w:name="_Toc22463"/>
      <w:bookmarkStart w:id="81" w:name="_Toc5639"/>
      <w:bookmarkStart w:id="82" w:name="_Toc22517"/>
      <w:bookmarkStart w:id="83" w:name="_Toc28216"/>
      <w:bookmarkStart w:id="84" w:name="_Toc31624"/>
      <w:bookmarkStart w:id="85" w:name="_Toc11315"/>
      <w:bookmarkStart w:id="86" w:name="_Toc22203"/>
      <w:bookmarkStart w:id="87" w:name="_Toc20848"/>
      <w:bookmarkStart w:id="88" w:name="_Toc31848"/>
      <w:r>
        <w:rPr>
          <w:rFonts w:hint="eastAsia" w:ascii="黑体" w:eastAsia="黑体" w:cs="黑体"/>
        </w:rPr>
        <w:t xml:space="preserve">  培训大纲</w:t>
      </w:r>
      <w:bookmarkEnd w:id="80"/>
      <w:bookmarkEnd w:id="81"/>
      <w:bookmarkEnd w:id="82"/>
      <w:bookmarkEnd w:id="83"/>
      <w:bookmarkEnd w:id="84"/>
      <w:bookmarkEnd w:id="85"/>
      <w:bookmarkEnd w:id="86"/>
      <w:bookmarkEnd w:id="87"/>
      <w:bookmarkEnd w:id="88"/>
      <w:r>
        <w:rPr>
          <w:rFonts w:hint="eastAsia" w:ascii="黑体" w:eastAsia="黑体" w:cs="黑体"/>
        </w:rPr>
        <w:t xml:space="preserve"> </w:t>
      </w:r>
    </w:p>
    <w:p>
      <w:pPr>
        <w:rPr>
          <w:bCs/>
        </w:rPr>
      </w:pPr>
      <w:r>
        <w:rPr>
          <w:rFonts w:hint="eastAsia"/>
        </w:rPr>
        <w:t xml:space="preserve"> </w:t>
      </w:r>
      <w:bookmarkStart w:id="89" w:name="_Toc30201"/>
      <w:bookmarkStart w:id="90" w:name="_Toc6689"/>
      <w:bookmarkStart w:id="91" w:name="_Toc18127"/>
      <w:bookmarkStart w:id="92" w:name="_Toc2026"/>
      <w:bookmarkStart w:id="93" w:name="_Toc10757"/>
      <w:bookmarkStart w:id="94" w:name="_Toc17396"/>
      <w:bookmarkStart w:id="95" w:name="_Toc17925"/>
      <w:bookmarkStart w:id="96" w:name="_Toc23839"/>
      <w:r>
        <w:rPr>
          <w:rFonts w:hint="eastAsia" w:ascii="黑体" w:eastAsia="黑体" w:cs="黑体"/>
          <w:bCs/>
        </w:rPr>
        <w:t>第九条</w:t>
      </w:r>
      <w:bookmarkStart w:id="97" w:name="_Toc14104"/>
      <w:r>
        <w:rPr>
          <w:rFonts w:hint="eastAsia" w:cs="黑体"/>
          <w:bCs/>
        </w:rPr>
        <w:t xml:space="preserve"> </w:t>
      </w:r>
      <w:bookmarkEnd w:id="89"/>
      <w:bookmarkEnd w:id="90"/>
      <w:bookmarkEnd w:id="91"/>
      <w:bookmarkEnd w:id="92"/>
      <w:bookmarkEnd w:id="93"/>
      <w:bookmarkEnd w:id="94"/>
      <w:bookmarkEnd w:id="95"/>
      <w:bookmarkEnd w:id="96"/>
      <w:bookmarkEnd w:id="97"/>
      <w:bookmarkStart w:id="98" w:name="_Toc6473"/>
      <w:bookmarkStart w:id="99" w:name="_Toc23242"/>
      <w:bookmarkStart w:id="100" w:name="_Toc7517"/>
      <w:bookmarkStart w:id="101" w:name="_Toc696"/>
      <w:bookmarkStart w:id="102" w:name="_Toc32390"/>
      <w:bookmarkStart w:id="103" w:name="_Toc12138"/>
      <w:bookmarkStart w:id="104" w:name="_Toc19672"/>
      <w:bookmarkStart w:id="105" w:name="_Toc24561"/>
      <w:bookmarkStart w:id="106" w:name="_Toc20078"/>
      <w:bookmarkStart w:id="107" w:name="_Toc14230"/>
      <w:r>
        <w:rPr>
          <w:rFonts w:hint="eastAsia"/>
          <w:bCs/>
        </w:rPr>
        <w:t>相关单位应按照管理规定的要求制定</w:t>
      </w:r>
      <w:r>
        <w:rPr>
          <w:rFonts w:hint="eastAsia"/>
        </w:rPr>
        <w:t>危险品培训大纲，内容包括但不限于</w:t>
      </w:r>
      <w:r>
        <w:rPr>
          <w:rFonts w:hint="eastAsia"/>
          <w:bCs/>
        </w:rPr>
        <w:t>：</w:t>
      </w:r>
      <w:bookmarkEnd w:id="98"/>
      <w:bookmarkEnd w:id="99"/>
      <w:bookmarkEnd w:id="100"/>
      <w:bookmarkEnd w:id="101"/>
      <w:bookmarkEnd w:id="102"/>
      <w:bookmarkEnd w:id="103"/>
      <w:bookmarkEnd w:id="104"/>
      <w:bookmarkEnd w:id="105"/>
      <w:bookmarkEnd w:id="106"/>
      <w:bookmarkEnd w:id="107"/>
    </w:p>
    <w:p>
      <w:pPr>
        <w:pStyle w:val="15"/>
        <w:numPr>
          <w:ilvl w:val="0"/>
          <w:numId w:val="3"/>
        </w:numPr>
        <w:ind w:left="180" w:firstLineChars="0"/>
      </w:pPr>
      <w:bookmarkStart w:id="108" w:name="_Toc10504"/>
      <w:bookmarkStart w:id="109" w:name="_Toc27905"/>
      <w:bookmarkStart w:id="110" w:name="_Toc7365"/>
      <w:bookmarkStart w:id="111" w:name="_Toc31313"/>
      <w:bookmarkStart w:id="112" w:name="_Toc29498"/>
      <w:bookmarkStart w:id="113" w:name="_Toc20630"/>
      <w:bookmarkStart w:id="114" w:name="_Toc28086"/>
      <w:bookmarkStart w:id="115" w:name="_Toc922"/>
      <w:bookmarkStart w:id="116" w:name="_Toc14010"/>
      <w:bookmarkStart w:id="117" w:name="_Toc3116"/>
      <w:bookmarkStart w:id="118" w:name="_Toc9473"/>
      <w:r>
        <w:rPr>
          <w:rFonts w:hint="eastAsia"/>
        </w:rPr>
        <w:t>符合本办法和相关规定的声明；</w:t>
      </w:r>
      <w:bookmarkEnd w:id="108"/>
      <w:bookmarkEnd w:id="109"/>
      <w:bookmarkEnd w:id="110"/>
      <w:bookmarkEnd w:id="111"/>
      <w:bookmarkEnd w:id="112"/>
      <w:bookmarkEnd w:id="113"/>
      <w:bookmarkEnd w:id="114"/>
      <w:bookmarkEnd w:id="115"/>
    </w:p>
    <w:p>
      <w:pPr>
        <w:pStyle w:val="15"/>
        <w:numPr>
          <w:ilvl w:val="0"/>
          <w:numId w:val="3"/>
        </w:numPr>
        <w:ind w:left="180" w:firstLineChars="0"/>
        <w:rPr>
          <w:bCs/>
        </w:rPr>
      </w:pPr>
      <w:bookmarkStart w:id="119" w:name="_Toc7847"/>
      <w:bookmarkStart w:id="120" w:name="_Toc12178"/>
      <w:bookmarkStart w:id="121" w:name="_Toc7032"/>
      <w:bookmarkStart w:id="122" w:name="_Toc13698"/>
      <w:bookmarkStart w:id="123" w:name="_Toc27337"/>
      <w:bookmarkStart w:id="124" w:name="_Toc23078"/>
      <w:bookmarkStart w:id="125" w:name="_Toc25432"/>
      <w:bookmarkStart w:id="126" w:name="_Toc16801"/>
      <w:bookmarkStart w:id="127" w:name="OLE_LINK2"/>
      <w:r>
        <w:rPr>
          <w:rFonts w:hint="eastAsia"/>
        </w:rPr>
        <w:t>实施培训的规范；</w:t>
      </w:r>
    </w:p>
    <w:p>
      <w:pPr>
        <w:pStyle w:val="15"/>
        <w:numPr>
          <w:ilvl w:val="0"/>
          <w:numId w:val="3"/>
        </w:numPr>
        <w:ind w:left="180" w:firstLineChars="0"/>
        <w:rPr>
          <w:bCs/>
        </w:rPr>
      </w:pPr>
      <w:r>
        <w:rPr>
          <w:rFonts w:hint="eastAsia"/>
        </w:rPr>
        <w:t>危险品培训方案。</w:t>
      </w:r>
    </w:p>
    <w:bookmarkEnd w:id="119"/>
    <w:p>
      <w:r>
        <w:rPr>
          <w:rFonts w:hint="eastAsia" w:ascii="黑体" w:eastAsia="黑体" w:cs="黑体"/>
          <w:bCs/>
        </w:rPr>
        <w:t>第十条</w:t>
      </w:r>
      <w:r>
        <w:rPr>
          <w:rFonts w:hint="eastAsia" w:cs="黑体"/>
        </w:rPr>
        <w:t xml:space="preserve"> </w:t>
      </w:r>
      <w:r>
        <w:rPr>
          <w:rFonts w:hint="eastAsia"/>
        </w:rPr>
        <w:t>危险品培训大纲中应明确实施培训的要求，包括：</w:t>
      </w:r>
    </w:p>
    <w:bookmarkEnd w:id="120"/>
    <w:bookmarkEnd w:id="121"/>
    <w:bookmarkEnd w:id="122"/>
    <w:p>
      <w:r>
        <w:rPr>
          <w:rFonts w:hint="eastAsia"/>
        </w:rPr>
        <w:t>（一）培训范围和培训目的</w:t>
      </w:r>
      <w:bookmarkEnd w:id="123"/>
      <w:bookmarkEnd w:id="124"/>
      <w:bookmarkEnd w:id="125"/>
      <w:bookmarkEnd w:id="126"/>
    </w:p>
    <w:p>
      <w:pPr>
        <w:pStyle w:val="15"/>
        <w:numPr>
          <w:ilvl w:val="0"/>
          <w:numId w:val="4"/>
        </w:numPr>
        <w:ind w:left="180" w:firstLineChars="0"/>
      </w:pPr>
      <w:r>
        <w:rPr>
          <w:rFonts w:hint="eastAsia"/>
        </w:rPr>
        <w:t>相关单位应根据本单位的岗位设置，结合《危险品通用职责知识培训最低课时》（表1），确定本单位的危险品培训范围。</w:t>
      </w:r>
    </w:p>
    <w:p>
      <w:pPr>
        <w:pStyle w:val="15"/>
        <w:numPr>
          <w:ilvl w:val="0"/>
          <w:numId w:val="4"/>
        </w:numPr>
        <w:ind w:left="180" w:firstLineChars="0"/>
      </w:pPr>
      <w:r>
        <w:rPr>
          <w:rFonts w:hint="eastAsia"/>
        </w:rPr>
        <w:t>相关单位应对培训范围中的各职责进行分析，制定任务清单，列明各职责的相应任务，说明各职责的培训目标。</w:t>
      </w:r>
    </w:p>
    <w:p>
      <w:bookmarkStart w:id="128" w:name="_Toc32723"/>
      <w:bookmarkStart w:id="129" w:name="_Toc18892"/>
      <w:bookmarkStart w:id="130" w:name="_Toc25554"/>
      <w:bookmarkStart w:id="131" w:name="_Toc8692"/>
      <w:bookmarkStart w:id="132" w:name="_Toc23616"/>
      <w:bookmarkStart w:id="133" w:name="_Toc2636"/>
      <w:bookmarkStart w:id="134" w:name="_Toc2963"/>
      <w:bookmarkStart w:id="135" w:name="_Toc7337"/>
      <w:r>
        <w:rPr>
          <w:rFonts w:hint="eastAsia"/>
        </w:rPr>
        <w:t>（二）培训类别和培训周期</w:t>
      </w:r>
      <w:bookmarkEnd w:id="128"/>
      <w:bookmarkEnd w:id="129"/>
      <w:bookmarkEnd w:id="130"/>
      <w:bookmarkEnd w:id="131"/>
      <w:bookmarkEnd w:id="132"/>
      <w:bookmarkEnd w:id="133"/>
      <w:bookmarkEnd w:id="134"/>
      <w:bookmarkEnd w:id="135"/>
    </w:p>
    <w:p>
      <w:bookmarkStart w:id="136" w:name="_Toc20995"/>
      <w:bookmarkStart w:id="137" w:name="_Toc13671"/>
      <w:bookmarkStart w:id="138" w:name="_Toc9702"/>
      <w:bookmarkStart w:id="139" w:name="_Toc9191"/>
      <w:bookmarkStart w:id="140" w:name="_Toc3218"/>
      <w:bookmarkStart w:id="141" w:name="_Toc13947"/>
      <w:bookmarkStart w:id="142" w:name="_Toc32646"/>
      <w:bookmarkStart w:id="143" w:name="_Toc29354"/>
      <w:r>
        <w:rPr>
          <w:rFonts w:hint="eastAsia"/>
        </w:rPr>
        <w:t>危险品培训分为初训和复训两个类别。初训为从业人员进入岗位前、以及前一次培训超过有效期，使从业人员取得相应危险品职责胜任能力的培训；复训为在已接受过培训且在培训有效期内，使从业人员持续保持危险品职责胜任能力的培训。</w:t>
      </w:r>
      <w:bookmarkEnd w:id="136"/>
    </w:p>
    <w:p>
      <w:bookmarkStart w:id="144" w:name="_Toc29663"/>
      <w:r>
        <w:rPr>
          <w:rFonts w:hint="eastAsia"/>
        </w:rPr>
        <w:t>危险品培训有效期为二十四个月。</w:t>
      </w:r>
      <w:bookmarkEnd w:id="137"/>
      <w:bookmarkEnd w:id="138"/>
      <w:bookmarkEnd w:id="139"/>
      <w:bookmarkEnd w:id="140"/>
      <w:bookmarkEnd w:id="141"/>
      <w:bookmarkEnd w:id="142"/>
      <w:bookmarkStart w:id="145" w:name="_Toc20153"/>
      <w:bookmarkStart w:id="146" w:name="_Toc607"/>
      <w:bookmarkStart w:id="147" w:name="_Toc11659"/>
      <w:bookmarkStart w:id="148" w:name="_Toc10412"/>
      <w:r>
        <w:rPr>
          <w:rFonts w:hint="eastAsia"/>
        </w:rPr>
        <w:t>如复训在前一次培训有效期内的最后三个月完成，则该次复训的有效期仍以前一次培训失效月起延期二十四个月。</w:t>
      </w:r>
      <w:bookmarkEnd w:id="144"/>
      <w:bookmarkEnd w:id="145"/>
      <w:bookmarkEnd w:id="146"/>
      <w:bookmarkEnd w:id="147"/>
      <w:bookmarkEnd w:id="148"/>
    </w:p>
    <w:bookmarkEnd w:id="143"/>
    <w:p>
      <w:r>
        <w:rPr>
          <w:rFonts w:hint="eastAsia"/>
        </w:rPr>
        <w:t>（三）人员的要求。应说明受训人员、教员、评估人员、成绩核准或合格签注人员、培训管理人员（如适用）的条件和要求；</w:t>
      </w:r>
    </w:p>
    <w:p>
      <w:r>
        <w:rPr>
          <w:rFonts w:hint="eastAsia"/>
        </w:rPr>
        <w:t>（四）培训记录的要求。</w:t>
      </w:r>
    </w:p>
    <w:p>
      <w:r>
        <w:rPr>
          <w:rFonts w:hint="eastAsia"/>
        </w:rPr>
        <w:t>（五）合格证明的形式和管理要求。</w:t>
      </w:r>
    </w:p>
    <w:p>
      <w:r>
        <w:rPr>
          <w:rFonts w:hint="eastAsia"/>
        </w:rPr>
        <w:t>（六）培训大纲的制定、修订和维护的要求。</w:t>
      </w:r>
    </w:p>
    <w:p>
      <w:r>
        <w:rPr>
          <w:rFonts w:hint="eastAsia"/>
        </w:rPr>
        <w:t>（七）授权或委托培训机构的条件（如适用）、培训协议（如适用）的相关要求。</w:t>
      </w:r>
    </w:p>
    <w:bookmarkEnd w:id="127"/>
    <w:p>
      <w:bookmarkStart w:id="149" w:name="_Toc1862"/>
      <w:bookmarkStart w:id="150" w:name="_Toc22157"/>
      <w:bookmarkStart w:id="151" w:name="_Toc23648"/>
      <w:bookmarkStart w:id="152" w:name="_Toc18136"/>
      <w:bookmarkStart w:id="153" w:name="_Toc27180"/>
      <w:bookmarkStart w:id="154" w:name="_Toc9764"/>
      <w:bookmarkStart w:id="155" w:name="_Toc6237"/>
      <w:bookmarkStart w:id="156" w:name="_Toc25420"/>
      <w:r>
        <w:rPr>
          <w:rFonts w:hint="eastAsia" w:ascii="黑体" w:eastAsia="黑体" w:cs="黑体"/>
          <w:bCs/>
        </w:rPr>
        <w:t>第十一条</w:t>
      </w:r>
      <w:r>
        <w:rPr>
          <w:rFonts w:hint="eastAsia" w:cs="黑体"/>
        </w:rPr>
        <w:t xml:space="preserve"> </w:t>
      </w:r>
      <w:bookmarkEnd w:id="116"/>
      <w:bookmarkEnd w:id="117"/>
      <w:bookmarkEnd w:id="149"/>
      <w:bookmarkEnd w:id="150"/>
      <w:bookmarkEnd w:id="151"/>
      <w:bookmarkEnd w:id="152"/>
      <w:bookmarkEnd w:id="153"/>
      <w:bookmarkEnd w:id="154"/>
      <w:bookmarkEnd w:id="155"/>
      <w:bookmarkEnd w:id="156"/>
      <w:bookmarkStart w:id="157" w:name="_Toc21398"/>
      <w:bookmarkStart w:id="158" w:name="_Toc1567"/>
      <w:bookmarkStart w:id="159" w:name="_Toc27680"/>
      <w:bookmarkStart w:id="160" w:name="_Toc22915"/>
      <w:bookmarkStart w:id="161" w:name="_Toc16855"/>
      <w:r>
        <w:rPr>
          <w:rFonts w:hint="eastAsia"/>
        </w:rPr>
        <w:t>相关单位应根据相关岗位危险品职责</w:t>
      </w:r>
      <w:bookmarkEnd w:id="157"/>
      <w:bookmarkEnd w:id="158"/>
      <w:bookmarkStart w:id="162" w:name="_Toc17237"/>
      <w:bookmarkStart w:id="163" w:name="_Toc7463"/>
      <w:r>
        <w:rPr>
          <w:rFonts w:hint="eastAsia"/>
        </w:rPr>
        <w:t>所需胜任能力制定危险品培训方案，</w:t>
      </w:r>
      <w:bookmarkEnd w:id="162"/>
      <w:r>
        <w:rPr>
          <w:rFonts w:hint="eastAsia"/>
        </w:rPr>
        <w:t>包括：</w:t>
      </w:r>
      <w:bookmarkEnd w:id="159"/>
      <w:bookmarkEnd w:id="160"/>
      <w:bookmarkEnd w:id="161"/>
      <w:bookmarkEnd w:id="163"/>
    </w:p>
    <w:p>
      <w:pPr>
        <w:rPr>
          <w:bCs/>
        </w:rPr>
      </w:pPr>
      <w:r>
        <w:rPr>
          <w:rFonts w:hint="eastAsia"/>
        </w:rPr>
        <w:t>（一）相关岗位危险品职责的各项任务应具备的胜任能力及其胜任能力标准。</w:t>
      </w:r>
    </w:p>
    <w:p>
      <w:r>
        <w:rPr>
          <w:rFonts w:hint="eastAsia"/>
        </w:rPr>
        <w:t>（二）相关危险品职责取得胜任能力应接受的培训内容、课程设置以及实施要求。</w:t>
      </w:r>
    </w:p>
    <w:p>
      <w:r>
        <w:t>1.</w:t>
      </w:r>
      <w:r>
        <w:rPr>
          <w:rFonts w:hint="eastAsia"/>
        </w:rPr>
        <w:t>危险品培训课程应涵盖知识培训、职责培训和安全培训。</w:t>
      </w:r>
    </w:p>
    <w:p>
      <w:pPr>
        <w:rPr>
          <w:color w:val="0000FF"/>
        </w:rPr>
      </w:pPr>
      <w:r>
        <w:rPr>
          <w:rFonts w:hint="eastAsia"/>
        </w:rPr>
        <w:t>知识培训包括履行危险品职责所需的危险品基础知识、法规要求等。职责培训包括履行危险品职责应掌握的公司规定、工作程序和执行任务的标准等。安全培训包括履行危险品职责应具备的技能、知识和必备态度等。</w:t>
      </w:r>
    </w:p>
    <w:p>
      <w:r>
        <w:t>2.</w:t>
      </w:r>
      <w:r>
        <w:rPr>
          <w:rFonts w:hint="eastAsia"/>
        </w:rPr>
        <w:t>根据培训目标和教学需求确定授课形式。</w:t>
      </w:r>
    </w:p>
    <w:p>
      <w:r>
        <w:rPr>
          <w:rFonts w:hint="eastAsia"/>
        </w:rPr>
        <w:t>各危险品职责的初训，以及危险品货物准备、处理或接收等危险品职责的复训，应采用线下形式。如遇特殊情况，经其所在地地区管理局评估后，可采用线上形式。</w:t>
      </w:r>
    </w:p>
    <w:p>
      <w:pPr>
        <w:rPr>
          <w:rFonts w:hint="eastAsia"/>
        </w:rPr>
      </w:pPr>
      <w:r>
        <w:t>3.</w:t>
      </w:r>
      <w:r>
        <w:rPr>
          <w:rFonts w:hint="eastAsia"/>
        </w:rPr>
        <w:t>按照培训目标和培训需求明确培训时间（每课时以小时为单位）和每期培训人数的上限。</w:t>
      </w:r>
    </w:p>
    <w:p>
      <w:pPr>
        <w:rPr>
          <w:rFonts w:hint="eastAsia"/>
        </w:rPr>
      </w:pPr>
      <w:r>
        <w:rPr>
          <w:rFonts w:hint="eastAsia"/>
        </w:rPr>
        <w:t>培训时间应包括知识培训、职责培训和安全培训课程的课时。</w:t>
      </w:r>
    </w:p>
    <w:p>
      <w:pPr>
        <w:rPr>
          <w:rFonts w:hint="eastAsia"/>
        </w:rPr>
      </w:pPr>
    </w:p>
    <w:p>
      <w:pPr>
        <w:rPr>
          <w:rFonts w:hint="eastAsia"/>
        </w:rPr>
      </w:pPr>
    </w:p>
    <w:p/>
    <w:p>
      <w:pPr>
        <w:spacing w:line="360" w:lineRule="auto"/>
        <w:ind w:firstLine="0" w:firstLineChars="0"/>
        <w:jc w:val="center"/>
      </w:pPr>
      <w:r>
        <w:rPr>
          <w:rFonts w:hint="eastAsia"/>
        </w:rPr>
        <w:t>表1危险品通用职责知识培训最低课时</w:t>
      </w:r>
    </w:p>
    <w:tbl>
      <w:tblPr>
        <w:tblStyle w:val="11"/>
        <w:tblW w:w="8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4814"/>
        <w:gridCol w:w="169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hAnsi="宋体"/>
                <w:b/>
                <w:bCs/>
                <w:sz w:val="28"/>
                <w:szCs w:val="28"/>
              </w:rPr>
            </w:pPr>
            <w:r>
              <w:rPr>
                <w:rFonts w:hint="eastAsia" w:hAnsi="宋体"/>
                <w:b/>
                <w:bCs/>
                <w:sz w:val="28"/>
                <w:szCs w:val="28"/>
              </w:rPr>
              <w:t>序号</w:t>
            </w:r>
          </w:p>
        </w:tc>
        <w:tc>
          <w:tcPr>
            <w:tcW w:w="4814"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hAnsi="宋体"/>
                <w:b/>
                <w:bCs/>
                <w:sz w:val="28"/>
                <w:szCs w:val="28"/>
              </w:rPr>
            </w:pPr>
            <w:r>
              <w:rPr>
                <w:rFonts w:hint="eastAsia" w:hAnsi="宋体"/>
                <w:b/>
                <w:bCs/>
                <w:sz w:val="28"/>
                <w:szCs w:val="28"/>
              </w:rPr>
              <w:t>危险品通用职责</w:t>
            </w:r>
          </w:p>
        </w:tc>
        <w:tc>
          <w:tcPr>
            <w:tcW w:w="1694"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hAnsi="宋体"/>
                <w:b/>
                <w:bCs/>
                <w:sz w:val="28"/>
                <w:szCs w:val="28"/>
              </w:rPr>
            </w:pPr>
            <w:r>
              <w:rPr>
                <w:rFonts w:hint="eastAsia" w:hAnsi="宋体"/>
                <w:b/>
                <w:bCs/>
                <w:sz w:val="28"/>
                <w:szCs w:val="28"/>
              </w:rPr>
              <w:t>初训课时</w:t>
            </w:r>
          </w:p>
        </w:tc>
        <w:tc>
          <w:tcPr>
            <w:tcW w:w="1705"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hAnsi="宋体"/>
                <w:b/>
                <w:bCs/>
                <w:sz w:val="28"/>
                <w:szCs w:val="28"/>
              </w:rPr>
            </w:pPr>
            <w:r>
              <w:rPr>
                <w:rFonts w:hint="eastAsia" w:hAnsi="宋体"/>
                <w:b/>
                <w:bCs/>
                <w:sz w:val="28"/>
                <w:szCs w:val="28"/>
              </w:rPr>
              <w:t>复训课时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hAnsi="宋体" w:cs="宋体"/>
                <w:sz w:val="28"/>
                <w:szCs w:val="28"/>
              </w:rPr>
            </w:pPr>
            <w:r>
              <w:rPr>
                <w:rFonts w:hint="eastAsia" w:hAnsi="宋体" w:cs="宋体"/>
                <w:sz w:val="28"/>
                <w:szCs w:val="28"/>
              </w:rPr>
              <w:t>1</w:t>
            </w:r>
          </w:p>
        </w:tc>
        <w:tc>
          <w:tcPr>
            <w:tcW w:w="4814" w:type="dxa"/>
            <w:tcBorders>
              <w:top w:val="single" w:color="auto" w:sz="4" w:space="0"/>
              <w:left w:val="nil"/>
              <w:bottom w:val="single" w:color="auto" w:sz="4" w:space="0"/>
              <w:right w:val="single" w:color="auto" w:sz="4" w:space="0"/>
            </w:tcBorders>
            <w:vAlign w:val="center"/>
          </w:tcPr>
          <w:p>
            <w:pPr>
              <w:ind w:firstLine="0" w:firstLineChars="0"/>
              <w:rPr>
                <w:rFonts w:hint="eastAsia" w:hAnsi="宋体" w:cs="宋体"/>
                <w:sz w:val="28"/>
                <w:szCs w:val="28"/>
              </w:rPr>
            </w:pPr>
            <w:r>
              <w:rPr>
                <w:rFonts w:hint="eastAsia" w:hAnsi="宋体" w:cs="宋体"/>
                <w:sz w:val="28"/>
                <w:szCs w:val="28"/>
              </w:rPr>
              <w:t>负责准备托运的危险品货物</w:t>
            </w:r>
          </w:p>
        </w:tc>
        <w:tc>
          <w:tcPr>
            <w:tcW w:w="1694"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hAnsi="宋体" w:cs="宋体"/>
                <w:sz w:val="28"/>
                <w:szCs w:val="28"/>
              </w:rPr>
            </w:pPr>
            <w:r>
              <w:rPr>
                <w:rFonts w:hint="eastAsia" w:hAnsi="宋体" w:cs="宋体"/>
                <w:sz w:val="28"/>
                <w:szCs w:val="28"/>
              </w:rPr>
              <w:t>30</w:t>
            </w:r>
          </w:p>
        </w:tc>
        <w:tc>
          <w:tcPr>
            <w:tcW w:w="1705"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hAnsi="宋体" w:cs="宋体"/>
                <w:sz w:val="28"/>
                <w:szCs w:val="28"/>
              </w:rPr>
            </w:pPr>
            <w:r>
              <w:rPr>
                <w:rFonts w:hint="eastAsia" w:hAnsi="宋体" w:cs="宋体"/>
                <w:sz w:val="28"/>
                <w:szCs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hAnsi="宋体" w:cs="宋体"/>
                <w:sz w:val="28"/>
                <w:szCs w:val="28"/>
              </w:rPr>
            </w:pPr>
            <w:r>
              <w:rPr>
                <w:rFonts w:hint="eastAsia" w:hAnsi="宋体" w:cs="宋体"/>
                <w:sz w:val="28"/>
                <w:szCs w:val="28"/>
              </w:rPr>
              <w:t>2</w:t>
            </w:r>
          </w:p>
        </w:tc>
        <w:tc>
          <w:tcPr>
            <w:tcW w:w="4814" w:type="dxa"/>
            <w:tcBorders>
              <w:top w:val="single" w:color="auto" w:sz="4" w:space="0"/>
              <w:left w:val="nil"/>
              <w:bottom w:val="single" w:color="auto" w:sz="4" w:space="0"/>
              <w:right w:val="single" w:color="auto" w:sz="4" w:space="0"/>
            </w:tcBorders>
            <w:vAlign w:val="center"/>
          </w:tcPr>
          <w:p>
            <w:pPr>
              <w:widowControl/>
              <w:ind w:firstLine="0" w:firstLineChars="0"/>
              <w:rPr>
                <w:rFonts w:hint="eastAsia" w:hAnsi="宋体" w:cs="宋体"/>
                <w:sz w:val="28"/>
                <w:szCs w:val="28"/>
              </w:rPr>
            </w:pPr>
            <w:r>
              <w:rPr>
                <w:rFonts w:hint="eastAsia" w:hAnsi="宋体" w:cs="宋体"/>
                <w:sz w:val="28"/>
                <w:szCs w:val="28"/>
              </w:rPr>
              <w:t>负责办理或接收普通货物运输（非危险品）</w:t>
            </w:r>
          </w:p>
        </w:tc>
        <w:tc>
          <w:tcPr>
            <w:tcW w:w="1694"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hAnsi="宋体" w:cs="宋体"/>
                <w:sz w:val="28"/>
                <w:szCs w:val="28"/>
              </w:rPr>
            </w:pPr>
            <w:r>
              <w:rPr>
                <w:rFonts w:hint="eastAsia" w:hAnsi="宋体" w:cs="宋体"/>
                <w:sz w:val="28"/>
                <w:szCs w:val="28"/>
              </w:rPr>
              <w:t>9</w:t>
            </w:r>
          </w:p>
        </w:tc>
        <w:tc>
          <w:tcPr>
            <w:tcW w:w="1705"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hAnsi="宋体" w:cs="宋体"/>
                <w:sz w:val="28"/>
                <w:szCs w:val="28"/>
              </w:rPr>
            </w:pPr>
            <w:r>
              <w:rPr>
                <w:rFonts w:hint="eastAsia" w:hAnsi="宋体" w:cs="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hAnsi="宋体" w:cs="宋体"/>
                <w:sz w:val="28"/>
                <w:szCs w:val="28"/>
              </w:rPr>
            </w:pPr>
            <w:r>
              <w:rPr>
                <w:rFonts w:hint="eastAsia" w:hAnsi="宋体" w:cs="宋体"/>
                <w:sz w:val="28"/>
                <w:szCs w:val="28"/>
              </w:rPr>
              <w:t>3</w:t>
            </w:r>
          </w:p>
        </w:tc>
        <w:tc>
          <w:tcPr>
            <w:tcW w:w="4814" w:type="dxa"/>
            <w:tcBorders>
              <w:top w:val="single" w:color="auto" w:sz="4" w:space="0"/>
              <w:left w:val="nil"/>
              <w:bottom w:val="single" w:color="auto" w:sz="4" w:space="0"/>
              <w:right w:val="single" w:color="auto" w:sz="4" w:space="0"/>
            </w:tcBorders>
            <w:vAlign w:val="center"/>
          </w:tcPr>
          <w:p>
            <w:pPr>
              <w:widowControl/>
              <w:ind w:firstLine="0" w:firstLineChars="0"/>
              <w:rPr>
                <w:rFonts w:hint="eastAsia" w:hAnsi="宋体" w:cs="宋体"/>
                <w:sz w:val="28"/>
                <w:szCs w:val="28"/>
              </w:rPr>
            </w:pPr>
            <w:r>
              <w:rPr>
                <w:rFonts w:hint="eastAsia" w:hAnsi="宋体" w:cs="宋体"/>
                <w:sz w:val="28"/>
                <w:szCs w:val="28"/>
              </w:rPr>
              <w:t>负责办理或接收危险品货物运输</w:t>
            </w:r>
          </w:p>
        </w:tc>
        <w:tc>
          <w:tcPr>
            <w:tcW w:w="1694"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hAnsi="宋体" w:cs="宋体"/>
                <w:sz w:val="28"/>
                <w:szCs w:val="28"/>
              </w:rPr>
            </w:pPr>
            <w:r>
              <w:rPr>
                <w:rFonts w:hint="eastAsia" w:hAnsi="宋体" w:cs="宋体"/>
                <w:sz w:val="28"/>
                <w:szCs w:val="28"/>
              </w:rPr>
              <w:t>30</w:t>
            </w:r>
          </w:p>
        </w:tc>
        <w:tc>
          <w:tcPr>
            <w:tcW w:w="1705"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hAnsi="宋体" w:cs="宋体"/>
                <w:sz w:val="28"/>
                <w:szCs w:val="28"/>
              </w:rPr>
            </w:pPr>
            <w:r>
              <w:rPr>
                <w:rFonts w:hint="eastAsia" w:hAnsi="宋体" w:cs="宋体"/>
                <w:sz w:val="28"/>
                <w:szCs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hAnsi="宋体" w:cs="宋体"/>
                <w:sz w:val="28"/>
                <w:szCs w:val="28"/>
              </w:rPr>
            </w:pPr>
            <w:r>
              <w:rPr>
                <w:rFonts w:hint="eastAsia" w:hAnsi="宋体" w:cs="宋体"/>
                <w:sz w:val="28"/>
                <w:szCs w:val="28"/>
              </w:rPr>
              <w:t>4</w:t>
            </w:r>
          </w:p>
        </w:tc>
        <w:tc>
          <w:tcPr>
            <w:tcW w:w="4814" w:type="dxa"/>
            <w:tcBorders>
              <w:top w:val="single" w:color="auto" w:sz="4" w:space="0"/>
              <w:left w:val="nil"/>
              <w:bottom w:val="single" w:color="auto" w:sz="4" w:space="0"/>
              <w:right w:val="single" w:color="auto" w:sz="4" w:space="0"/>
            </w:tcBorders>
            <w:vAlign w:val="center"/>
          </w:tcPr>
          <w:p>
            <w:pPr>
              <w:widowControl/>
              <w:ind w:firstLine="0" w:firstLineChars="0"/>
              <w:rPr>
                <w:rFonts w:hint="eastAsia" w:hAnsi="宋体" w:cs="宋体"/>
                <w:sz w:val="28"/>
                <w:szCs w:val="28"/>
              </w:rPr>
            </w:pPr>
            <w:r>
              <w:rPr>
                <w:rFonts w:hint="eastAsia" w:hAnsi="宋体" w:cs="宋体"/>
                <w:sz w:val="28"/>
                <w:szCs w:val="28"/>
              </w:rPr>
              <w:t>负责处理仓库货物、装载和卸载集装器以及装载和卸载飞机货舱</w:t>
            </w:r>
          </w:p>
        </w:tc>
        <w:tc>
          <w:tcPr>
            <w:tcW w:w="1694"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hAnsi="宋体" w:cs="宋体"/>
                <w:sz w:val="28"/>
                <w:szCs w:val="28"/>
              </w:rPr>
            </w:pPr>
            <w:r>
              <w:rPr>
                <w:rFonts w:hint="eastAsia" w:hAnsi="宋体" w:cs="宋体"/>
                <w:sz w:val="28"/>
                <w:szCs w:val="28"/>
              </w:rPr>
              <w:t>9</w:t>
            </w:r>
          </w:p>
        </w:tc>
        <w:tc>
          <w:tcPr>
            <w:tcW w:w="1705"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hAnsi="宋体" w:cs="宋体"/>
                <w:sz w:val="28"/>
                <w:szCs w:val="28"/>
              </w:rPr>
            </w:pPr>
            <w:r>
              <w:rPr>
                <w:rFonts w:hint="eastAsia" w:hAnsi="宋体" w:cs="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hAnsi="宋体" w:cs="宋体"/>
                <w:sz w:val="28"/>
                <w:szCs w:val="28"/>
              </w:rPr>
            </w:pPr>
            <w:r>
              <w:rPr>
                <w:rFonts w:hint="eastAsia" w:hAnsi="宋体" w:cs="宋体"/>
                <w:sz w:val="28"/>
                <w:szCs w:val="28"/>
              </w:rPr>
              <w:t>5</w:t>
            </w:r>
          </w:p>
        </w:tc>
        <w:tc>
          <w:tcPr>
            <w:tcW w:w="4814" w:type="dxa"/>
            <w:tcBorders>
              <w:top w:val="single" w:color="auto" w:sz="4" w:space="0"/>
              <w:left w:val="nil"/>
              <w:bottom w:val="single" w:color="auto" w:sz="4" w:space="0"/>
              <w:right w:val="single" w:color="auto" w:sz="4" w:space="0"/>
            </w:tcBorders>
            <w:vAlign w:val="center"/>
          </w:tcPr>
          <w:p>
            <w:pPr>
              <w:widowControl/>
              <w:ind w:firstLine="0" w:firstLineChars="0"/>
              <w:rPr>
                <w:rFonts w:hint="eastAsia" w:hAnsi="宋体" w:cs="宋体"/>
                <w:sz w:val="28"/>
                <w:szCs w:val="28"/>
              </w:rPr>
            </w:pPr>
            <w:r>
              <w:rPr>
                <w:rFonts w:hint="eastAsia" w:hAnsi="宋体" w:cs="宋体"/>
                <w:sz w:val="28"/>
                <w:szCs w:val="28"/>
              </w:rPr>
              <w:t>负责接收旅客和机组行李、管理航空器登机口、及其他机场内旅客服务人员</w:t>
            </w:r>
          </w:p>
        </w:tc>
        <w:tc>
          <w:tcPr>
            <w:tcW w:w="1694"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hAnsi="宋体" w:cs="宋体"/>
                <w:sz w:val="28"/>
                <w:szCs w:val="28"/>
              </w:rPr>
            </w:pPr>
            <w:r>
              <w:rPr>
                <w:rFonts w:hint="eastAsia" w:hAnsi="宋体" w:cs="宋体"/>
                <w:sz w:val="28"/>
                <w:szCs w:val="28"/>
              </w:rPr>
              <w:t>9</w:t>
            </w:r>
          </w:p>
        </w:tc>
        <w:tc>
          <w:tcPr>
            <w:tcW w:w="1705"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hAnsi="宋体" w:cs="宋体"/>
                <w:sz w:val="28"/>
                <w:szCs w:val="28"/>
              </w:rPr>
            </w:pPr>
            <w:r>
              <w:rPr>
                <w:rFonts w:hint="eastAsia" w:hAnsi="宋体" w:cs="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hAnsi="宋体" w:cs="宋体"/>
                <w:sz w:val="28"/>
                <w:szCs w:val="28"/>
              </w:rPr>
            </w:pPr>
            <w:r>
              <w:rPr>
                <w:rFonts w:hint="eastAsia" w:hAnsi="宋体" w:cs="宋体"/>
                <w:sz w:val="28"/>
                <w:szCs w:val="28"/>
              </w:rPr>
              <w:t>6</w:t>
            </w:r>
          </w:p>
        </w:tc>
        <w:tc>
          <w:tcPr>
            <w:tcW w:w="4814" w:type="dxa"/>
            <w:tcBorders>
              <w:top w:val="single" w:color="auto" w:sz="4" w:space="0"/>
              <w:left w:val="nil"/>
              <w:bottom w:val="single" w:color="auto" w:sz="4" w:space="0"/>
              <w:right w:val="single" w:color="auto" w:sz="4" w:space="0"/>
            </w:tcBorders>
            <w:vAlign w:val="center"/>
          </w:tcPr>
          <w:p>
            <w:pPr>
              <w:widowControl/>
              <w:ind w:firstLine="0" w:firstLineChars="0"/>
              <w:rPr>
                <w:rFonts w:hint="eastAsia" w:hAnsi="宋体" w:cs="宋体"/>
                <w:sz w:val="28"/>
                <w:szCs w:val="28"/>
              </w:rPr>
            </w:pPr>
            <w:r>
              <w:rPr>
                <w:rFonts w:hint="eastAsia" w:hAnsi="宋体" w:cs="宋体"/>
                <w:sz w:val="28"/>
                <w:szCs w:val="28"/>
              </w:rPr>
              <w:t>负责航空器装载计划</w:t>
            </w:r>
          </w:p>
        </w:tc>
        <w:tc>
          <w:tcPr>
            <w:tcW w:w="1694"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hAnsi="宋体" w:cs="宋体"/>
                <w:sz w:val="28"/>
                <w:szCs w:val="28"/>
              </w:rPr>
            </w:pPr>
            <w:r>
              <w:rPr>
                <w:rFonts w:hint="eastAsia" w:hAnsi="宋体" w:cs="宋体"/>
                <w:sz w:val="28"/>
                <w:szCs w:val="28"/>
              </w:rPr>
              <w:t>9</w:t>
            </w:r>
          </w:p>
        </w:tc>
        <w:tc>
          <w:tcPr>
            <w:tcW w:w="1705"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hAnsi="宋体" w:cs="宋体"/>
                <w:sz w:val="28"/>
                <w:szCs w:val="28"/>
              </w:rPr>
            </w:pPr>
            <w:r>
              <w:rPr>
                <w:rFonts w:hint="eastAsia" w:hAnsi="宋体" w:cs="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hAnsi="宋体" w:cs="宋体"/>
                <w:sz w:val="28"/>
                <w:szCs w:val="28"/>
              </w:rPr>
            </w:pPr>
            <w:r>
              <w:rPr>
                <w:rFonts w:hint="eastAsia" w:hAnsi="宋体" w:cs="宋体"/>
                <w:sz w:val="28"/>
                <w:szCs w:val="28"/>
              </w:rPr>
              <w:t>7</w:t>
            </w:r>
          </w:p>
        </w:tc>
        <w:tc>
          <w:tcPr>
            <w:tcW w:w="4814" w:type="dxa"/>
            <w:tcBorders>
              <w:top w:val="single" w:color="auto" w:sz="4" w:space="0"/>
              <w:left w:val="nil"/>
              <w:bottom w:val="single" w:color="auto" w:sz="4" w:space="0"/>
              <w:right w:val="single" w:color="auto" w:sz="4" w:space="0"/>
            </w:tcBorders>
            <w:vAlign w:val="center"/>
          </w:tcPr>
          <w:p>
            <w:pPr>
              <w:widowControl/>
              <w:ind w:firstLine="0" w:firstLineChars="0"/>
              <w:rPr>
                <w:rFonts w:hint="eastAsia" w:hAnsi="宋体" w:cs="宋体"/>
                <w:sz w:val="28"/>
                <w:szCs w:val="28"/>
              </w:rPr>
            </w:pPr>
            <w:r>
              <w:rPr>
                <w:rFonts w:hint="eastAsia" w:hAnsi="宋体" w:cs="宋体"/>
                <w:sz w:val="28"/>
                <w:szCs w:val="28"/>
              </w:rPr>
              <w:t>飞行机组</w:t>
            </w:r>
          </w:p>
        </w:tc>
        <w:tc>
          <w:tcPr>
            <w:tcW w:w="1694"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hAnsi="宋体" w:cs="宋体"/>
                <w:sz w:val="28"/>
                <w:szCs w:val="28"/>
              </w:rPr>
            </w:pPr>
            <w:r>
              <w:rPr>
                <w:rFonts w:hint="eastAsia" w:hAnsi="宋体" w:cs="宋体"/>
                <w:sz w:val="28"/>
                <w:szCs w:val="28"/>
              </w:rPr>
              <w:t>9</w:t>
            </w:r>
          </w:p>
        </w:tc>
        <w:tc>
          <w:tcPr>
            <w:tcW w:w="1705"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hAnsi="宋体" w:cs="宋体"/>
                <w:sz w:val="28"/>
                <w:szCs w:val="28"/>
              </w:rPr>
            </w:pPr>
            <w:r>
              <w:rPr>
                <w:rFonts w:hint="eastAsia" w:hAnsi="宋体" w:cs="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hAnsi="宋体" w:cs="宋体"/>
                <w:sz w:val="28"/>
                <w:szCs w:val="28"/>
              </w:rPr>
            </w:pPr>
            <w:r>
              <w:rPr>
                <w:rFonts w:hint="eastAsia" w:hAnsi="宋体" w:cs="宋体"/>
                <w:sz w:val="28"/>
                <w:szCs w:val="28"/>
              </w:rPr>
              <w:t>8</w:t>
            </w:r>
          </w:p>
        </w:tc>
        <w:tc>
          <w:tcPr>
            <w:tcW w:w="4814" w:type="dxa"/>
            <w:tcBorders>
              <w:top w:val="single" w:color="auto" w:sz="4" w:space="0"/>
              <w:left w:val="nil"/>
              <w:bottom w:val="single" w:color="auto" w:sz="4" w:space="0"/>
              <w:right w:val="single" w:color="auto" w:sz="4" w:space="0"/>
            </w:tcBorders>
            <w:vAlign w:val="center"/>
          </w:tcPr>
          <w:p>
            <w:pPr>
              <w:widowControl/>
              <w:ind w:firstLine="0" w:firstLineChars="0"/>
              <w:rPr>
                <w:rFonts w:hint="eastAsia" w:hAnsi="宋体" w:cs="宋体"/>
                <w:sz w:val="28"/>
                <w:szCs w:val="28"/>
              </w:rPr>
            </w:pPr>
            <w:r>
              <w:rPr>
                <w:rFonts w:hint="eastAsia" w:hAnsi="宋体" w:cs="宋体"/>
                <w:sz w:val="28"/>
                <w:szCs w:val="28"/>
              </w:rPr>
              <w:t>飞行运行和飞行签派</w:t>
            </w:r>
          </w:p>
        </w:tc>
        <w:tc>
          <w:tcPr>
            <w:tcW w:w="1694"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hAnsi="宋体" w:cs="宋体"/>
                <w:sz w:val="28"/>
                <w:szCs w:val="28"/>
              </w:rPr>
            </w:pPr>
            <w:r>
              <w:rPr>
                <w:rFonts w:hint="eastAsia" w:hAnsi="宋体" w:cs="宋体"/>
                <w:sz w:val="28"/>
                <w:szCs w:val="28"/>
              </w:rPr>
              <w:t>9</w:t>
            </w:r>
          </w:p>
        </w:tc>
        <w:tc>
          <w:tcPr>
            <w:tcW w:w="1705"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hAnsi="宋体" w:cs="宋体"/>
                <w:sz w:val="28"/>
                <w:szCs w:val="28"/>
              </w:rPr>
            </w:pPr>
            <w:r>
              <w:rPr>
                <w:rFonts w:hint="eastAsia" w:hAnsi="宋体" w:cs="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hAnsi="宋体" w:cs="宋体"/>
                <w:sz w:val="28"/>
                <w:szCs w:val="28"/>
              </w:rPr>
            </w:pPr>
            <w:r>
              <w:rPr>
                <w:rFonts w:hint="eastAsia" w:hAnsi="宋体" w:cs="宋体"/>
                <w:sz w:val="28"/>
                <w:szCs w:val="28"/>
              </w:rPr>
              <w:t>9</w:t>
            </w:r>
          </w:p>
        </w:tc>
        <w:tc>
          <w:tcPr>
            <w:tcW w:w="4814" w:type="dxa"/>
            <w:tcBorders>
              <w:top w:val="single" w:color="auto" w:sz="4" w:space="0"/>
              <w:left w:val="nil"/>
              <w:bottom w:val="single" w:color="auto" w:sz="4" w:space="0"/>
              <w:right w:val="single" w:color="auto" w:sz="4" w:space="0"/>
            </w:tcBorders>
            <w:vAlign w:val="center"/>
          </w:tcPr>
          <w:p>
            <w:pPr>
              <w:widowControl/>
              <w:ind w:firstLine="0" w:firstLineChars="0"/>
              <w:rPr>
                <w:rFonts w:hint="eastAsia" w:hAnsi="宋体" w:cs="宋体"/>
                <w:sz w:val="28"/>
                <w:szCs w:val="28"/>
              </w:rPr>
            </w:pPr>
            <w:r>
              <w:rPr>
                <w:rFonts w:hint="eastAsia" w:hAnsi="宋体" w:cs="宋体"/>
                <w:sz w:val="28"/>
                <w:szCs w:val="28"/>
              </w:rPr>
              <w:t>客舱机组</w:t>
            </w:r>
          </w:p>
        </w:tc>
        <w:tc>
          <w:tcPr>
            <w:tcW w:w="1694"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hAnsi="宋体" w:cs="宋体"/>
                <w:sz w:val="28"/>
                <w:szCs w:val="28"/>
              </w:rPr>
            </w:pPr>
            <w:r>
              <w:rPr>
                <w:rFonts w:hint="eastAsia" w:hAnsi="宋体" w:cs="宋体"/>
                <w:sz w:val="28"/>
                <w:szCs w:val="28"/>
              </w:rPr>
              <w:t>9</w:t>
            </w:r>
          </w:p>
        </w:tc>
        <w:tc>
          <w:tcPr>
            <w:tcW w:w="1705"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hAnsi="宋体" w:cs="宋体"/>
                <w:sz w:val="28"/>
                <w:szCs w:val="28"/>
              </w:rPr>
            </w:pPr>
            <w:r>
              <w:rPr>
                <w:rFonts w:hint="eastAsia" w:hAnsi="宋体" w:cs="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hAnsi="宋体" w:cs="宋体"/>
                <w:sz w:val="28"/>
                <w:szCs w:val="28"/>
              </w:rPr>
            </w:pPr>
            <w:r>
              <w:rPr>
                <w:rFonts w:hint="eastAsia" w:hAnsi="宋体" w:cs="宋体"/>
                <w:sz w:val="28"/>
                <w:szCs w:val="28"/>
              </w:rPr>
              <w:t>10</w:t>
            </w:r>
          </w:p>
        </w:tc>
        <w:tc>
          <w:tcPr>
            <w:tcW w:w="4814" w:type="dxa"/>
            <w:tcBorders>
              <w:top w:val="single" w:color="auto" w:sz="4" w:space="0"/>
              <w:left w:val="nil"/>
              <w:bottom w:val="single" w:color="auto" w:sz="4" w:space="0"/>
              <w:right w:val="single" w:color="auto" w:sz="4" w:space="0"/>
            </w:tcBorders>
            <w:vAlign w:val="center"/>
          </w:tcPr>
          <w:p>
            <w:pPr>
              <w:widowControl/>
              <w:ind w:firstLine="0" w:firstLineChars="0"/>
              <w:rPr>
                <w:rFonts w:hint="eastAsia" w:hAnsi="宋体" w:cs="宋体"/>
                <w:sz w:val="28"/>
                <w:szCs w:val="28"/>
              </w:rPr>
            </w:pPr>
            <w:r>
              <w:rPr>
                <w:rFonts w:hint="eastAsia" w:hAnsi="宋体" w:cs="宋体"/>
                <w:sz w:val="28"/>
                <w:szCs w:val="28"/>
              </w:rPr>
              <w:t>负责旅客和机组及其行李、货物和邮件安检</w:t>
            </w:r>
          </w:p>
        </w:tc>
        <w:tc>
          <w:tcPr>
            <w:tcW w:w="1694"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hAnsi="宋体" w:cs="宋体"/>
                <w:sz w:val="28"/>
                <w:szCs w:val="28"/>
              </w:rPr>
            </w:pPr>
            <w:r>
              <w:rPr>
                <w:rFonts w:hint="eastAsia" w:hAnsi="宋体" w:cs="宋体"/>
                <w:sz w:val="28"/>
                <w:szCs w:val="28"/>
              </w:rPr>
              <w:t>9</w:t>
            </w:r>
          </w:p>
        </w:tc>
        <w:tc>
          <w:tcPr>
            <w:tcW w:w="1705"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hAnsi="宋体" w:cs="宋体"/>
                <w:sz w:val="28"/>
                <w:szCs w:val="28"/>
              </w:rPr>
            </w:pPr>
            <w:r>
              <w:rPr>
                <w:rFonts w:hint="eastAsia" w:hAnsi="宋体" w:cs="宋体"/>
                <w:sz w:val="28"/>
                <w:szCs w:val="28"/>
              </w:rPr>
              <w:t>5</w:t>
            </w:r>
          </w:p>
        </w:tc>
      </w:tr>
    </w:tbl>
    <w:p>
      <w:pPr>
        <w:spacing w:line="360" w:lineRule="auto"/>
        <w:ind w:firstLine="0" w:firstLineChars="0"/>
      </w:pPr>
      <w:r>
        <w:rPr>
          <w:rFonts w:hint="eastAsia"/>
        </w:rPr>
        <w:t xml:space="preserve">注： 相关单位应参照表中提供的危险品通用职责和培训最低课时，根据本单位各危险品职责的相应培训内容确定培训时间。 </w:t>
      </w:r>
    </w:p>
    <w:p>
      <w:pPr>
        <w:ind w:firstLine="900" w:firstLineChars="300"/>
      </w:pPr>
      <w:bookmarkStart w:id="164" w:name="_Toc20252"/>
      <w:bookmarkStart w:id="165" w:name="_Toc13897"/>
      <w:bookmarkStart w:id="166" w:name="_Toc20177"/>
      <w:bookmarkStart w:id="167" w:name="_Toc28869"/>
      <w:bookmarkStart w:id="168" w:name="_Toc20225"/>
      <w:bookmarkStart w:id="169" w:name="_Toc17152"/>
      <w:bookmarkStart w:id="170" w:name="_Toc1232"/>
      <w:bookmarkStart w:id="171" w:name="_Toc21136"/>
      <w:r>
        <w:t>4.</w:t>
      </w:r>
      <w:r>
        <w:rPr>
          <w:rFonts w:hint="eastAsia"/>
        </w:rPr>
        <w:t>按照初训和复训要求分别设计的课程。</w:t>
      </w:r>
      <w:bookmarkEnd w:id="164"/>
      <w:bookmarkEnd w:id="165"/>
      <w:bookmarkEnd w:id="166"/>
      <w:bookmarkEnd w:id="167"/>
      <w:bookmarkEnd w:id="168"/>
      <w:bookmarkEnd w:id="169"/>
      <w:bookmarkEnd w:id="170"/>
      <w:bookmarkEnd w:id="171"/>
    </w:p>
    <w:p>
      <w:pPr>
        <w:ind w:firstLine="900" w:firstLineChars="300"/>
      </w:pPr>
      <w:bookmarkStart w:id="172" w:name="_Toc14542"/>
      <w:bookmarkStart w:id="173" w:name="_Toc17595"/>
      <w:bookmarkStart w:id="174" w:name="_Toc25974"/>
      <w:bookmarkStart w:id="175" w:name="_Toc17760"/>
      <w:bookmarkStart w:id="176" w:name="_Toc5673"/>
      <w:bookmarkStart w:id="177" w:name="_Toc29582"/>
      <w:bookmarkStart w:id="178" w:name="_Toc4136"/>
      <w:bookmarkStart w:id="179" w:name="_Toc26559"/>
      <w:r>
        <w:t>5.</w:t>
      </w:r>
      <w:r>
        <w:rPr>
          <w:rFonts w:hint="eastAsia"/>
        </w:rPr>
        <w:t>明确培训教材、课件、教具等培训资源的使用和维护要求。</w:t>
      </w:r>
      <w:bookmarkEnd w:id="172"/>
      <w:bookmarkEnd w:id="173"/>
      <w:bookmarkEnd w:id="174"/>
      <w:bookmarkEnd w:id="175"/>
      <w:bookmarkEnd w:id="176"/>
      <w:bookmarkEnd w:id="177"/>
      <w:bookmarkEnd w:id="178"/>
      <w:bookmarkEnd w:id="179"/>
    </w:p>
    <w:p>
      <w:pPr>
        <w:rPr>
          <w:bCs/>
        </w:rPr>
      </w:pPr>
      <w:bookmarkStart w:id="180" w:name="_Toc18550"/>
      <w:bookmarkStart w:id="181" w:name="_Toc20730"/>
      <w:bookmarkStart w:id="182" w:name="_Toc4466"/>
      <w:bookmarkStart w:id="183" w:name="_Toc3238"/>
      <w:bookmarkStart w:id="184" w:name="_Toc2335"/>
      <w:bookmarkStart w:id="185" w:name="_Toc14581"/>
      <w:bookmarkStart w:id="186" w:name="_Toc9044"/>
      <w:bookmarkStart w:id="187" w:name="_Toc26901"/>
      <w:r>
        <w:rPr>
          <w:rFonts w:hint="eastAsia"/>
        </w:rPr>
        <w:t>（三）受训人员确定胜任能力水平的方法、流程和评估工具等评估标准。</w:t>
      </w:r>
      <w:bookmarkEnd w:id="118"/>
      <w:bookmarkEnd w:id="180"/>
      <w:bookmarkEnd w:id="181"/>
      <w:bookmarkEnd w:id="182"/>
      <w:bookmarkEnd w:id="183"/>
      <w:bookmarkEnd w:id="184"/>
      <w:bookmarkEnd w:id="185"/>
      <w:bookmarkEnd w:id="186"/>
      <w:bookmarkEnd w:id="187"/>
      <w:r>
        <w:rPr>
          <w:rFonts w:hint="eastAsia"/>
        </w:rPr>
        <w:t>评估时间应按照评估标准的需求确定另行说明，不计入培训课时。</w:t>
      </w:r>
    </w:p>
    <w:p>
      <w:bookmarkStart w:id="188" w:name="_Toc13795"/>
      <w:bookmarkStart w:id="189" w:name="_Toc21169"/>
      <w:bookmarkStart w:id="190" w:name="_Toc17609"/>
      <w:bookmarkStart w:id="191" w:name="_Toc20503"/>
      <w:bookmarkStart w:id="192" w:name="_Toc21588"/>
      <w:bookmarkStart w:id="193" w:name="_Toc18525"/>
      <w:bookmarkStart w:id="194" w:name="_Toc13543"/>
      <w:r>
        <w:rPr>
          <w:rFonts w:hint="eastAsia"/>
        </w:rPr>
        <w:t>（四）完善培训方案、监控培训质量、跟踪培训效果的措施和要求。</w:t>
      </w:r>
      <w:bookmarkEnd w:id="188"/>
      <w:bookmarkEnd w:id="189"/>
      <w:bookmarkEnd w:id="190"/>
      <w:bookmarkEnd w:id="191"/>
      <w:bookmarkEnd w:id="192"/>
      <w:bookmarkEnd w:id="193"/>
      <w:bookmarkEnd w:id="194"/>
      <w:bookmarkStart w:id="195" w:name="_Toc28541"/>
      <w:bookmarkStart w:id="196" w:name="_Toc8731"/>
      <w:bookmarkStart w:id="197" w:name="_Toc25916"/>
      <w:bookmarkStart w:id="198" w:name="_Toc11399"/>
      <w:bookmarkStart w:id="199" w:name="_Toc10685"/>
      <w:bookmarkStart w:id="200" w:name="_Toc9189"/>
      <w:bookmarkStart w:id="201" w:name="_Toc4849"/>
      <w:bookmarkStart w:id="202" w:name="_Toc9917"/>
    </w:p>
    <w:p>
      <w:r>
        <w:rPr>
          <w:rFonts w:hint="eastAsia"/>
        </w:rPr>
        <w:t>第三方危险品培训机构可参照本章制定与其授课范围相符的培训大纲，经委托单位认可后提供与机构能力相符的培训。</w:t>
      </w:r>
      <w:bookmarkEnd w:id="195"/>
      <w:bookmarkEnd w:id="196"/>
      <w:bookmarkEnd w:id="197"/>
      <w:bookmarkEnd w:id="198"/>
      <w:bookmarkEnd w:id="199"/>
      <w:bookmarkEnd w:id="200"/>
      <w:bookmarkEnd w:id="201"/>
      <w:bookmarkEnd w:id="202"/>
    </w:p>
    <w:p>
      <w:pPr>
        <w:ind w:firstLineChars="0"/>
        <w:rPr>
          <w:rFonts w:ascii="黑体" w:eastAsia="黑体" w:cs="黑体"/>
          <w:bCs/>
        </w:rPr>
      </w:pPr>
      <w:bookmarkStart w:id="203" w:name="_Toc13047"/>
      <w:bookmarkStart w:id="204" w:name="_Toc24295"/>
      <w:bookmarkStart w:id="205" w:name="_Toc15946"/>
      <w:bookmarkStart w:id="206" w:name="_Toc6900"/>
      <w:bookmarkStart w:id="207" w:name="_Toc14738"/>
      <w:bookmarkStart w:id="208" w:name="_Toc32673"/>
      <w:bookmarkStart w:id="209" w:name="_Toc23864"/>
      <w:bookmarkStart w:id="210" w:name="_Toc19901"/>
      <w:bookmarkStart w:id="211" w:name="_Toc30509"/>
      <w:r>
        <w:rPr>
          <w:rFonts w:hint="eastAsia" w:ascii="黑体" w:eastAsia="黑体" w:cs="黑体"/>
          <w:bCs/>
        </w:rPr>
        <w:t>第十二条</w:t>
      </w:r>
      <w:bookmarkEnd w:id="203"/>
      <w:bookmarkEnd w:id="204"/>
      <w:bookmarkEnd w:id="205"/>
      <w:bookmarkEnd w:id="206"/>
      <w:bookmarkEnd w:id="207"/>
      <w:bookmarkEnd w:id="208"/>
      <w:bookmarkEnd w:id="209"/>
      <w:bookmarkEnd w:id="210"/>
      <w:bookmarkEnd w:id="211"/>
      <w:r>
        <w:rPr>
          <w:rFonts w:hint="eastAsia" w:ascii="黑体" w:eastAsia="黑体" w:cs="黑体"/>
          <w:bCs/>
        </w:rPr>
        <w:t xml:space="preserve"> </w:t>
      </w:r>
      <w:r>
        <w:rPr>
          <w:rFonts w:hint="eastAsia"/>
        </w:rPr>
        <w:t>境内承运人应在完成运行合格审定前提交下列材料向其主运营基地机场所在地地区管理局申请危险品培训大纲审查：</w:t>
      </w:r>
    </w:p>
    <w:p>
      <w:r>
        <w:rPr>
          <w:rFonts w:hint="eastAsia"/>
        </w:rPr>
        <w:t>（一）《境内承运人危险品培训大纲审查申请表》（见附录</w:t>
      </w:r>
      <w:r>
        <w:t>3</w:t>
      </w:r>
      <w:r>
        <w:rPr>
          <w:rFonts w:hint="eastAsia"/>
        </w:rPr>
        <w:t>）；</w:t>
      </w:r>
    </w:p>
    <w:p>
      <w:r>
        <w:rPr>
          <w:rFonts w:hint="eastAsia"/>
        </w:rPr>
        <w:t>（二）危险品培训大纲；</w:t>
      </w:r>
    </w:p>
    <w:p>
      <w:r>
        <w:rPr>
          <w:rFonts w:hint="eastAsia"/>
        </w:rPr>
        <w:t>（三）危险品培训管理制度。</w:t>
      </w:r>
    </w:p>
    <w:p>
      <w:r>
        <w:rPr>
          <w:rFonts w:hint="eastAsia"/>
        </w:rPr>
        <w:t>申请材料齐全且符合管理规定和本办法要求的，地区管理局应在20日内，向境内承运人出具关于危险品培训大纲的审查结果（见附录4）；向申请材料不齐全或不符合要求的承运人通知补充。</w:t>
      </w:r>
    </w:p>
    <w:p>
      <w:pPr>
        <w:rPr>
          <w:rFonts w:cs="黑体"/>
        </w:rPr>
      </w:pPr>
      <w:bookmarkStart w:id="212" w:name="_Toc1532"/>
      <w:bookmarkStart w:id="213" w:name="_Toc18895"/>
      <w:bookmarkStart w:id="214" w:name="_Toc15777"/>
      <w:bookmarkStart w:id="215" w:name="_Toc12886"/>
      <w:bookmarkStart w:id="216" w:name="_Toc18298"/>
      <w:bookmarkStart w:id="217" w:name="_Toc31703"/>
      <w:bookmarkStart w:id="218" w:name="_Toc29956"/>
      <w:bookmarkStart w:id="219" w:name="_Toc8778"/>
      <w:r>
        <w:rPr>
          <w:rFonts w:hint="eastAsia" w:ascii="黑体" w:eastAsia="黑体" w:cs="黑体"/>
          <w:bCs/>
        </w:rPr>
        <w:t>第十三条</w:t>
      </w:r>
      <w:bookmarkEnd w:id="212"/>
      <w:bookmarkEnd w:id="213"/>
      <w:bookmarkEnd w:id="214"/>
      <w:bookmarkEnd w:id="215"/>
      <w:bookmarkEnd w:id="216"/>
      <w:bookmarkEnd w:id="217"/>
      <w:bookmarkEnd w:id="218"/>
      <w:bookmarkEnd w:id="219"/>
      <w:r>
        <w:rPr>
          <w:rFonts w:hint="eastAsia" w:cs="黑体"/>
        </w:rPr>
        <w:t xml:space="preserve"> </w:t>
      </w:r>
      <w:r>
        <w:rPr>
          <w:rFonts w:hint="eastAsia"/>
        </w:rPr>
        <w:t>地面服务代理人应按照《公共航空危险品运输地面服务代理人备案管理办法》中的相关备案程序（以下简称备案程序），向所在地地区管理局提交危险品培训大纲。</w:t>
      </w:r>
    </w:p>
    <w:p>
      <w:pPr>
        <w:rPr>
          <w:rFonts w:cs="黑体"/>
        </w:rPr>
      </w:pPr>
      <w:bookmarkStart w:id="220" w:name="_Toc16092"/>
      <w:bookmarkStart w:id="221" w:name="_Toc3657"/>
      <w:bookmarkStart w:id="222" w:name="_Toc21628"/>
      <w:bookmarkStart w:id="223" w:name="_Toc8151"/>
      <w:bookmarkStart w:id="224" w:name="_Toc19225"/>
      <w:r>
        <w:rPr>
          <w:rFonts w:hint="eastAsia" w:ascii="黑体" w:eastAsia="黑体" w:cs="黑体"/>
          <w:bCs/>
        </w:rPr>
        <w:t>第十四条</w:t>
      </w:r>
      <w:bookmarkEnd w:id="220"/>
      <w:bookmarkEnd w:id="221"/>
      <w:bookmarkEnd w:id="222"/>
      <w:bookmarkEnd w:id="223"/>
      <w:bookmarkEnd w:id="224"/>
      <w:r>
        <w:rPr>
          <w:rFonts w:hint="eastAsia" w:cs="黑体"/>
        </w:rPr>
        <w:t xml:space="preserve"> </w:t>
      </w:r>
      <w:r>
        <w:rPr>
          <w:rFonts w:hint="eastAsia"/>
        </w:rPr>
        <w:t>从事民航安全检查的机构在实施危险品培训前，应当按照备案程序提交下列材料向所在地地区管理管理局申请备案，完成备案后方可实施培训：</w:t>
      </w:r>
    </w:p>
    <w:p>
      <w:pPr>
        <w:pStyle w:val="15"/>
        <w:ind w:left="600" w:firstLine="0" w:firstLineChars="0"/>
      </w:pPr>
      <w:r>
        <w:rPr>
          <w:rFonts w:hint="eastAsia"/>
        </w:rPr>
        <w:t>（一）</w:t>
      </w:r>
      <w:commentRangeStart w:id="0"/>
      <w:r>
        <w:rPr>
          <w:rFonts w:hint="eastAsia"/>
        </w:rPr>
        <w:t>《危险品培训大纲备案</w:t>
      </w:r>
      <w:r>
        <w:rPr>
          <w:rFonts w:hint="eastAsia"/>
          <w:highlight w:val="yellow"/>
        </w:rPr>
        <w:t>表</w:t>
      </w:r>
      <w:commentRangeEnd w:id="0"/>
      <w:r>
        <w:rPr>
          <w:rStyle w:val="14"/>
        </w:rPr>
        <w:commentReference w:id="0"/>
      </w:r>
      <w:r>
        <w:rPr>
          <w:rFonts w:hint="eastAsia"/>
          <w:highlight w:val="yellow"/>
        </w:rPr>
        <w:t>》（见附录7）</w:t>
      </w:r>
      <w:r>
        <w:rPr>
          <w:rFonts w:hint="eastAsia"/>
        </w:rPr>
        <w:t>；</w:t>
      </w:r>
    </w:p>
    <w:p>
      <w:r>
        <w:rPr>
          <w:rFonts w:hint="eastAsia"/>
        </w:rPr>
        <w:t>（二） 危险品培训大纲；</w:t>
      </w:r>
    </w:p>
    <w:p>
      <w:r>
        <w:rPr>
          <w:rFonts w:hint="eastAsia"/>
        </w:rPr>
        <w:t>（三） 危险品培训管理制度。</w:t>
      </w:r>
    </w:p>
    <w:p>
      <w:r>
        <w:rPr>
          <w:rFonts w:hint="eastAsia"/>
        </w:rPr>
        <w:t>备案材料齐全且符合形式要求的，地区管理局在20日内予以公布；备案材料不齐全的应通知补充。</w:t>
      </w:r>
    </w:p>
    <w:p>
      <w:pPr>
        <w:rPr>
          <w:color w:val="FF0000"/>
          <w:szCs w:val="21"/>
        </w:rPr>
      </w:pPr>
      <w:bookmarkStart w:id="225" w:name="_Toc25686"/>
      <w:bookmarkStart w:id="226" w:name="_Toc1242"/>
      <w:bookmarkStart w:id="227" w:name="_Toc15080"/>
      <w:bookmarkStart w:id="228" w:name="_Toc19425"/>
      <w:bookmarkStart w:id="229" w:name="_Toc24924"/>
      <w:bookmarkStart w:id="230" w:name="_Toc7023"/>
      <w:bookmarkStart w:id="231" w:name="_Toc159"/>
      <w:bookmarkStart w:id="232" w:name="_Toc28130"/>
      <w:r>
        <w:rPr>
          <w:rFonts w:hint="eastAsia" w:ascii="黑体" w:eastAsia="黑体" w:cs="黑体"/>
          <w:bCs/>
        </w:rPr>
        <w:t>第十五条</w:t>
      </w:r>
      <w:bookmarkEnd w:id="225"/>
      <w:bookmarkEnd w:id="226"/>
      <w:bookmarkEnd w:id="227"/>
      <w:bookmarkEnd w:id="228"/>
      <w:bookmarkEnd w:id="229"/>
      <w:bookmarkEnd w:id="230"/>
      <w:bookmarkEnd w:id="231"/>
      <w:bookmarkEnd w:id="232"/>
      <w:r>
        <w:rPr>
          <w:rFonts w:cs="黑体"/>
          <w:color w:val="FF0000"/>
          <w:szCs w:val="21"/>
        </w:rPr>
        <w:t xml:space="preserve"> </w:t>
      </w:r>
      <w:r>
        <w:rPr>
          <w:rFonts w:hint="eastAsia"/>
        </w:rPr>
        <w:t>危险品货物托运人及托运人代理人应当按照“危险品托运人培训大纲”开展培训</w:t>
      </w:r>
      <w:bookmarkStart w:id="233" w:name="_Toc6873"/>
      <w:r>
        <w:rPr>
          <w:rFonts w:hint="eastAsia"/>
        </w:rPr>
        <w:t>活动。</w:t>
      </w:r>
    </w:p>
    <w:p>
      <w:bookmarkStart w:id="234" w:name="_Toc15388"/>
      <w:bookmarkStart w:id="235" w:name="_Toc13369"/>
      <w:bookmarkStart w:id="236" w:name="_Toc1177"/>
      <w:bookmarkStart w:id="237" w:name="_Toc16994"/>
      <w:bookmarkStart w:id="238" w:name="_Toc14295"/>
      <w:bookmarkStart w:id="239" w:name="_Toc31842"/>
      <w:bookmarkStart w:id="240" w:name="_Toc680"/>
      <w:bookmarkStart w:id="241" w:name="_Toc10715"/>
      <w:r>
        <w:rPr>
          <w:rFonts w:hint="eastAsia" w:ascii="黑体" w:eastAsia="黑体" w:cs="黑体"/>
          <w:bCs/>
        </w:rPr>
        <w:t>第十六条</w:t>
      </w:r>
      <w:bookmarkEnd w:id="233"/>
      <w:bookmarkEnd w:id="234"/>
      <w:bookmarkEnd w:id="235"/>
      <w:bookmarkEnd w:id="236"/>
      <w:bookmarkEnd w:id="237"/>
      <w:bookmarkEnd w:id="238"/>
      <w:bookmarkEnd w:id="239"/>
      <w:bookmarkEnd w:id="240"/>
      <w:bookmarkEnd w:id="241"/>
      <w:r>
        <w:rPr>
          <w:rFonts w:hint="eastAsia"/>
        </w:rPr>
        <w:t xml:space="preserve"> 危险品教员培训应按照“危险品教员培训方案”实施。</w:t>
      </w:r>
    </w:p>
    <w:p>
      <w:pPr>
        <w:rPr>
          <w:highlight w:val="yellow"/>
        </w:rPr>
      </w:pPr>
      <w:bookmarkStart w:id="242" w:name="_Toc26860"/>
      <w:bookmarkStart w:id="243" w:name="_Toc18143"/>
      <w:bookmarkStart w:id="244" w:name="_Toc18051"/>
      <w:bookmarkStart w:id="245" w:name="_Toc6665"/>
      <w:bookmarkStart w:id="246" w:name="_Toc25762"/>
      <w:r>
        <w:rPr>
          <w:rFonts w:hint="eastAsia" w:ascii="黑体" w:eastAsia="黑体" w:cs="黑体"/>
          <w:bCs/>
        </w:rPr>
        <w:t>第十七条</w:t>
      </w:r>
      <w:bookmarkEnd w:id="242"/>
      <w:bookmarkEnd w:id="243"/>
      <w:bookmarkEnd w:id="244"/>
      <w:bookmarkEnd w:id="245"/>
      <w:bookmarkEnd w:id="246"/>
      <w:r>
        <w:rPr>
          <w:rFonts w:hint="eastAsia"/>
        </w:rPr>
        <w:t xml:space="preserve"> 相关单位应在公司手册、培训大纲或管理制度等公司文件中明确危险品培训的责任和相应要求，包括但不限于：</w:t>
      </w:r>
    </w:p>
    <w:p>
      <w:r>
        <w:rPr>
          <w:rFonts w:hint="eastAsia"/>
        </w:rPr>
        <w:t xml:space="preserve">（一）管理危险品培训的部门和职责； </w:t>
      </w:r>
    </w:p>
    <w:p>
      <w:pPr>
        <w:rPr>
          <w:color w:val="FF0000"/>
        </w:rPr>
      </w:pPr>
      <w:r>
        <w:rPr>
          <w:rFonts w:hint="eastAsia"/>
        </w:rPr>
        <w:t>（二）危险品培训的组织管理和培训大纲制定、维护的要求；</w:t>
      </w:r>
    </w:p>
    <w:p>
      <w:pPr>
        <w:rPr>
          <w:color w:val="FF0000"/>
        </w:rPr>
      </w:pPr>
      <w:r>
        <w:rPr>
          <w:rFonts w:hint="eastAsia"/>
        </w:rPr>
        <w:t>（三）授权或委托危险品培训机构开展危险品培训的流程和管理要求；</w:t>
      </w:r>
    </w:p>
    <w:p>
      <w:pPr>
        <w:rPr>
          <w:color w:val="FF0000"/>
        </w:rPr>
      </w:pPr>
      <w:r>
        <w:rPr>
          <w:rFonts w:hint="eastAsia"/>
        </w:rPr>
        <w:t>（四）培训记录的管理要求。</w:t>
      </w:r>
    </w:p>
    <w:p>
      <w:pPr>
        <w:rPr>
          <w:highlight w:val="yellow"/>
        </w:rPr>
      </w:pPr>
      <w:r>
        <w:rPr>
          <w:rFonts w:hint="eastAsia"/>
        </w:rPr>
        <w:t>（五）培训质量监控和自查的相关要求。</w:t>
      </w:r>
    </w:p>
    <w:p>
      <w:r>
        <w:rPr>
          <w:rFonts w:hint="eastAsia"/>
        </w:rPr>
        <w:t>相关单位同时为培训机构的，可将本条要求的内容视情与培训机构的管理制度合并。</w:t>
      </w:r>
    </w:p>
    <w:p>
      <w:pPr>
        <w:ind w:firstLineChars="0"/>
      </w:pPr>
      <w:bookmarkStart w:id="247" w:name="_Toc15024"/>
      <w:bookmarkStart w:id="248" w:name="_Toc2288"/>
      <w:bookmarkStart w:id="249" w:name="_Toc25825"/>
      <w:bookmarkStart w:id="250" w:name="_Toc21558"/>
      <w:bookmarkStart w:id="251" w:name="_Toc10399"/>
      <w:r>
        <w:rPr>
          <w:rFonts w:hint="eastAsia" w:cs="黑体"/>
          <w:b/>
        </w:rPr>
        <w:t>第十八条</w:t>
      </w:r>
      <w:bookmarkEnd w:id="247"/>
      <w:bookmarkEnd w:id="248"/>
      <w:bookmarkEnd w:id="249"/>
      <w:bookmarkEnd w:id="250"/>
      <w:bookmarkEnd w:id="251"/>
      <w:r>
        <w:rPr>
          <w:rFonts w:hint="eastAsia"/>
        </w:rPr>
        <w:t xml:space="preserve"> 培训大纲应由制定单位或机构及时修订和更新，确保持续符合管理规定、国际民航组织《危险物品安全航空运输技术细则》和本办法的要求。</w:t>
      </w:r>
    </w:p>
    <w:p>
      <w:r>
        <w:rPr>
          <w:rFonts w:hint="eastAsia"/>
        </w:rPr>
        <w:t>修订或更新后的危险品培训大纲应由地区管理局审查或备案后方可实施。</w:t>
      </w:r>
    </w:p>
    <w:p>
      <w:pPr>
        <w:pStyle w:val="15"/>
        <w:numPr>
          <w:ilvl w:val="0"/>
          <w:numId w:val="1"/>
        </w:numPr>
        <w:spacing w:line="360" w:lineRule="auto"/>
        <w:ind w:firstLine="0" w:firstLineChars="0"/>
        <w:jc w:val="center"/>
        <w:rPr>
          <w:rFonts w:ascii="黑体" w:eastAsia="黑体" w:cs="黑体"/>
        </w:rPr>
      </w:pPr>
      <w:bookmarkStart w:id="252" w:name="_Toc2979"/>
      <w:bookmarkStart w:id="253" w:name="_Toc1441"/>
      <w:bookmarkStart w:id="254" w:name="_Toc26948"/>
      <w:bookmarkStart w:id="255" w:name="_Toc14119"/>
      <w:bookmarkStart w:id="256" w:name="_Toc820"/>
      <w:bookmarkStart w:id="257" w:name="_Toc22893"/>
      <w:bookmarkStart w:id="258" w:name="_Toc12270"/>
      <w:bookmarkStart w:id="259" w:name="_Toc27263"/>
      <w:bookmarkStart w:id="260" w:name="_Toc6894"/>
      <w:r>
        <w:rPr>
          <w:rFonts w:hint="eastAsia" w:ascii="黑体" w:eastAsia="黑体" w:cs="黑体"/>
        </w:rPr>
        <w:t xml:space="preserve">  培训机构</w:t>
      </w:r>
      <w:bookmarkEnd w:id="252"/>
      <w:bookmarkEnd w:id="253"/>
      <w:bookmarkEnd w:id="254"/>
      <w:bookmarkEnd w:id="255"/>
      <w:bookmarkEnd w:id="256"/>
      <w:bookmarkEnd w:id="257"/>
      <w:bookmarkEnd w:id="258"/>
      <w:bookmarkEnd w:id="259"/>
      <w:bookmarkEnd w:id="260"/>
    </w:p>
    <w:p>
      <w:bookmarkStart w:id="261" w:name="_Toc111"/>
      <w:bookmarkStart w:id="262" w:name="_Toc24257"/>
      <w:bookmarkStart w:id="263" w:name="_Toc16079"/>
      <w:bookmarkStart w:id="264" w:name="_Toc14622"/>
      <w:bookmarkStart w:id="265" w:name="_Toc25475"/>
      <w:bookmarkStart w:id="266" w:name="_Toc12084"/>
      <w:bookmarkStart w:id="267" w:name="_Toc18831"/>
      <w:bookmarkStart w:id="268" w:name="_Toc1379"/>
      <w:bookmarkStart w:id="269" w:name="_Toc12737"/>
      <w:r>
        <w:rPr>
          <w:rFonts w:hint="eastAsia" w:ascii="黑体" w:eastAsia="黑体" w:cs="黑体"/>
          <w:bCs/>
        </w:rPr>
        <w:t>第十九条</w:t>
      </w:r>
      <w:bookmarkEnd w:id="261"/>
      <w:bookmarkEnd w:id="262"/>
      <w:bookmarkEnd w:id="263"/>
      <w:bookmarkEnd w:id="264"/>
      <w:bookmarkEnd w:id="265"/>
      <w:bookmarkEnd w:id="266"/>
      <w:bookmarkEnd w:id="267"/>
      <w:bookmarkEnd w:id="268"/>
      <w:bookmarkEnd w:id="269"/>
      <w:r>
        <w:rPr>
          <w:rFonts w:hint="eastAsia"/>
        </w:rPr>
        <w:t xml:space="preserve">  危险品培训机构应当在首次开展培训活动30日前，向机构所在地地区管理局备案，在备案时提交下列材料，并确保其真实、完整、有效：</w:t>
      </w:r>
    </w:p>
    <w:p>
      <w:r>
        <w:rPr>
          <w:rFonts w:hint="eastAsia"/>
        </w:rPr>
        <w:t>（一）危险品培训机构备案表（见附录5）；</w:t>
      </w:r>
    </w:p>
    <w:p>
      <w:r>
        <w:rPr>
          <w:rFonts w:hint="eastAsia"/>
        </w:rPr>
        <w:t>（二）法人资格证明；</w:t>
      </w:r>
    </w:p>
    <w:p>
      <w:r>
        <w:rPr>
          <w:rFonts w:hint="eastAsia"/>
        </w:rPr>
        <w:t>（三）危险品培训大纲；</w:t>
      </w:r>
    </w:p>
    <w:p>
      <w:r>
        <w:rPr>
          <w:rFonts w:hint="eastAsia"/>
        </w:rPr>
        <w:t>（四）培训管理制度；</w:t>
      </w:r>
    </w:p>
    <w:p>
      <w:r>
        <w:rPr>
          <w:rFonts w:hint="eastAsia"/>
        </w:rPr>
        <w:t>（五）3名及以上符合要求的危险品培训教员的证明材料，培训机构聘用标准的教员信息，及相关教员仅服务于该机构的证明材料。</w:t>
      </w:r>
    </w:p>
    <w:p>
      <w:r>
        <w:rPr>
          <w:rFonts w:hint="eastAsia"/>
        </w:rPr>
        <w:t>（六）按照管理规定要求及备案内容开展危险品培训活动并保持危险品培训大纲持续更新的声明。</w:t>
      </w:r>
    </w:p>
    <w:p>
      <w:bookmarkStart w:id="270" w:name="_Toc5413"/>
      <w:r>
        <w:rPr>
          <w:rFonts w:hint="eastAsia"/>
        </w:rPr>
        <w:t>备案材料齐全且符合形式要求的，地区管理局在20日内予以公布；备案材料不齐全的应通知补充。</w:t>
      </w:r>
      <w:bookmarkEnd w:id="270"/>
    </w:p>
    <w:p>
      <w:r>
        <w:rPr>
          <w:rFonts w:hint="eastAsia"/>
        </w:rPr>
        <w:t>备案材料内容发生变化的，危险品培训机构应当及时对变化内容进行备案。</w:t>
      </w:r>
    </w:p>
    <w:p>
      <w:bookmarkStart w:id="271" w:name="_Toc17635"/>
      <w:bookmarkStart w:id="272" w:name="_Toc14664"/>
      <w:bookmarkStart w:id="273" w:name="_Toc32709"/>
      <w:bookmarkStart w:id="274" w:name="_Toc1972"/>
      <w:bookmarkStart w:id="275" w:name="_Toc3583"/>
      <w:bookmarkStart w:id="276" w:name="_Toc771"/>
      <w:bookmarkStart w:id="277" w:name="_Toc16205"/>
      <w:bookmarkStart w:id="278" w:name="_Toc24085"/>
      <w:r>
        <w:rPr>
          <w:rFonts w:hint="eastAsia" w:ascii="黑体" w:eastAsia="黑体" w:cs="黑体"/>
          <w:bCs/>
        </w:rPr>
        <w:t>第二十条</w:t>
      </w:r>
      <w:bookmarkEnd w:id="271"/>
      <w:bookmarkEnd w:id="272"/>
      <w:bookmarkEnd w:id="273"/>
      <w:bookmarkEnd w:id="274"/>
      <w:bookmarkEnd w:id="275"/>
      <w:bookmarkEnd w:id="276"/>
      <w:bookmarkEnd w:id="277"/>
      <w:bookmarkEnd w:id="278"/>
      <w:r>
        <w:rPr>
          <w:rFonts w:hint="eastAsia"/>
        </w:rPr>
        <w:t xml:space="preserve"> 拟实施教员初始培训的危险品培训机构，备案时除符合本办法第十九条外，还应提交以下材料：</w:t>
      </w:r>
    </w:p>
    <w:p>
      <w:r>
        <w:rPr>
          <w:rFonts w:hint="eastAsia"/>
        </w:rPr>
        <w:t>（一）至少2名符合本办法A类教员的证明；</w:t>
      </w:r>
    </w:p>
    <w:p>
      <w:r>
        <w:rPr>
          <w:rFonts w:hint="eastAsia"/>
        </w:rPr>
        <w:t>（二）依据危险品教员培训方案由符合本办法的A类教员实施教员初始培训的声明；</w:t>
      </w:r>
    </w:p>
    <w:p>
      <w:bookmarkStart w:id="279" w:name="_Toc3471"/>
      <w:bookmarkStart w:id="280" w:name="_Toc16677"/>
      <w:bookmarkStart w:id="281" w:name="_Toc27873"/>
      <w:bookmarkStart w:id="282" w:name="_Toc16317"/>
      <w:bookmarkStart w:id="283" w:name="_Toc24479"/>
      <w:bookmarkStart w:id="284" w:name="_Toc1768"/>
      <w:bookmarkStart w:id="285" w:name="_Toc22637"/>
      <w:bookmarkStart w:id="286" w:name="_Toc8341"/>
      <w:r>
        <w:rPr>
          <w:rFonts w:hint="eastAsia" w:ascii="黑体" w:eastAsia="黑体" w:cs="黑体"/>
          <w:bCs/>
        </w:rPr>
        <w:t>第二十一条</w:t>
      </w:r>
      <w:bookmarkEnd w:id="279"/>
      <w:bookmarkEnd w:id="280"/>
      <w:bookmarkEnd w:id="281"/>
      <w:bookmarkEnd w:id="282"/>
      <w:bookmarkEnd w:id="283"/>
      <w:bookmarkEnd w:id="284"/>
      <w:bookmarkEnd w:id="285"/>
      <w:bookmarkEnd w:id="286"/>
      <w:r>
        <w:rPr>
          <w:rFonts w:hint="eastAsia"/>
        </w:rPr>
        <w:t xml:space="preserve"> 危险品培训机构应制定规范机构管理和培训活动的管理制度，内容应包括：</w:t>
      </w:r>
    </w:p>
    <w:p>
      <w:pPr>
        <w:pStyle w:val="15"/>
        <w:numPr>
          <w:ilvl w:val="0"/>
          <w:numId w:val="5"/>
        </w:numPr>
        <w:ind w:left="180" w:firstLineChars="0"/>
      </w:pPr>
      <w:r>
        <w:rPr>
          <w:rFonts w:hint="eastAsia"/>
        </w:rPr>
        <w:t>依据相关单位危险品培训大纲开展培训活动的流程；</w:t>
      </w:r>
    </w:p>
    <w:p>
      <w:pPr>
        <w:pStyle w:val="15"/>
        <w:numPr>
          <w:ilvl w:val="0"/>
          <w:numId w:val="5"/>
        </w:numPr>
        <w:ind w:left="180" w:firstLineChars="0"/>
      </w:pPr>
      <w:r>
        <w:rPr>
          <w:rFonts w:hint="eastAsia"/>
        </w:rPr>
        <w:t>确保培训活动符合本办法和相关规定的措施和要求；</w:t>
      </w:r>
    </w:p>
    <w:p>
      <w:pPr>
        <w:pStyle w:val="15"/>
        <w:numPr>
          <w:ilvl w:val="0"/>
          <w:numId w:val="5"/>
        </w:numPr>
        <w:ind w:left="180" w:firstLineChars="0"/>
      </w:pPr>
      <w:r>
        <w:rPr>
          <w:rFonts w:hint="eastAsia"/>
        </w:rPr>
        <w:t>选拔、评估和聘用危险品教员的标准（如适用），教员能力保持和提升的要求，教员档案的管理；</w:t>
      </w:r>
    </w:p>
    <w:p>
      <w:pPr>
        <w:pStyle w:val="15"/>
        <w:numPr>
          <w:ilvl w:val="0"/>
          <w:numId w:val="5"/>
        </w:numPr>
        <w:ind w:left="180" w:firstLineChars="0"/>
      </w:pPr>
      <w:r>
        <w:rPr>
          <w:rFonts w:hint="eastAsia"/>
        </w:rPr>
        <w:t>制定和维护培训大纲的要求；</w:t>
      </w:r>
    </w:p>
    <w:p>
      <w:pPr>
        <w:pStyle w:val="15"/>
        <w:numPr>
          <w:ilvl w:val="0"/>
          <w:numId w:val="5"/>
        </w:numPr>
        <w:ind w:left="180" w:firstLineChars="0"/>
      </w:pPr>
      <w:r>
        <w:rPr>
          <w:rFonts w:hint="eastAsia"/>
        </w:rPr>
        <w:t>备案和变更信息的要求；</w:t>
      </w:r>
    </w:p>
    <w:p>
      <w:pPr>
        <w:pStyle w:val="15"/>
        <w:numPr>
          <w:ilvl w:val="0"/>
          <w:numId w:val="5"/>
        </w:numPr>
        <w:ind w:left="180" w:firstLineChars="0"/>
      </w:pPr>
      <w:r>
        <w:rPr>
          <w:rFonts w:hint="eastAsia"/>
        </w:rPr>
        <w:t>建立并实施定期教学研讨、教学质量评价和符合性自查的措施和要求；</w:t>
      </w:r>
    </w:p>
    <w:p>
      <w:pPr>
        <w:pStyle w:val="15"/>
        <w:numPr>
          <w:ilvl w:val="0"/>
          <w:numId w:val="5"/>
        </w:numPr>
        <w:ind w:left="180" w:firstLineChars="0"/>
      </w:pPr>
      <w:r>
        <w:rPr>
          <w:rFonts w:hint="eastAsia"/>
        </w:rPr>
        <w:t>保存培训记录的要求和培训合格证明的样例（如适用）；</w:t>
      </w:r>
    </w:p>
    <w:p>
      <w:pPr>
        <w:pStyle w:val="15"/>
        <w:numPr>
          <w:ilvl w:val="0"/>
          <w:numId w:val="5"/>
        </w:numPr>
        <w:ind w:left="180" w:firstLineChars="0"/>
      </w:pPr>
      <w:r>
        <w:rPr>
          <w:rFonts w:hint="eastAsia"/>
        </w:rPr>
        <w:t>明确危险品培训的管理部门，包括机构管理人员的设置及职责（如适用）。</w:t>
      </w:r>
    </w:p>
    <w:p>
      <w:bookmarkStart w:id="287" w:name="_Toc9992"/>
      <w:bookmarkStart w:id="288" w:name="_Toc20952"/>
      <w:bookmarkStart w:id="289" w:name="_Toc29060"/>
      <w:r>
        <w:rPr>
          <w:rFonts w:hint="eastAsia" w:ascii="黑体" w:eastAsia="黑体" w:cs="黑体"/>
          <w:bCs/>
        </w:rPr>
        <w:t>第二十二条</w:t>
      </w:r>
      <w:bookmarkStart w:id="290" w:name="_Toc30583"/>
      <w:r>
        <w:rPr>
          <w:rFonts w:hint="eastAsia"/>
        </w:rPr>
        <w:t xml:space="preserve"> 危险品培训机构应依据相关单位的培训大纲，按照培训协议（如适用）和培训管理制度的要求开展培训。</w:t>
      </w:r>
      <w:bookmarkEnd w:id="290"/>
    </w:p>
    <w:p>
      <w:pPr>
        <w:rPr>
          <w:rFonts w:cs="黑体"/>
          <w:bCs/>
        </w:rPr>
      </w:pPr>
      <w:bookmarkStart w:id="291" w:name="_Toc19236"/>
      <w:r>
        <w:rPr>
          <w:rFonts w:hint="eastAsia"/>
        </w:rPr>
        <w:t>对外提供培训的第三方机构应在培训协议中明确承担培训活动的内容和具体培训课程。</w:t>
      </w:r>
      <w:bookmarkEnd w:id="291"/>
    </w:p>
    <w:p>
      <w:bookmarkStart w:id="292" w:name="_Toc15648"/>
      <w:bookmarkStart w:id="293" w:name="_Toc31327"/>
      <w:bookmarkStart w:id="294" w:name="_Toc3400"/>
      <w:bookmarkStart w:id="295" w:name="_Toc28798"/>
      <w:bookmarkStart w:id="296" w:name="_Toc5651"/>
      <w:r>
        <w:rPr>
          <w:rFonts w:hint="eastAsia" w:ascii="黑体" w:eastAsia="黑体" w:cs="黑体"/>
          <w:bCs/>
        </w:rPr>
        <w:t>第二十三条</w:t>
      </w:r>
      <w:r>
        <w:rPr>
          <w:rFonts w:hint="eastAsia" w:cs="黑体"/>
          <w:bCs/>
        </w:rPr>
        <w:t xml:space="preserve"> </w:t>
      </w:r>
      <w:bookmarkEnd w:id="287"/>
      <w:bookmarkEnd w:id="288"/>
      <w:bookmarkEnd w:id="289"/>
      <w:bookmarkEnd w:id="292"/>
      <w:bookmarkEnd w:id="293"/>
      <w:bookmarkEnd w:id="294"/>
      <w:bookmarkEnd w:id="295"/>
      <w:bookmarkEnd w:id="296"/>
      <w:r>
        <w:rPr>
          <w:rFonts w:hint="eastAsia"/>
        </w:rPr>
        <w:t>危险品培训机构应制定自查措施，每1</w:t>
      </w:r>
      <w:r>
        <w:t>2</w:t>
      </w:r>
      <w:r>
        <w:rPr>
          <w:rFonts w:hint="eastAsia"/>
        </w:rPr>
        <w:t>个月至少组织一次教学研讨活动和对培训机构管理、培训质量、教员能力等方面的评价。因条件限制不能履行自查责任，或不能客观对机构的培训能力进行评价时，应采用国家批准的认证机构开展的培训服务认证完成自查或评价。</w:t>
      </w:r>
    </w:p>
    <w:p>
      <w:bookmarkStart w:id="297" w:name="_Toc6861"/>
      <w:bookmarkStart w:id="298" w:name="_Toc10348"/>
      <w:bookmarkStart w:id="299" w:name="_Toc26308"/>
      <w:bookmarkStart w:id="300" w:name="_Toc4762"/>
      <w:bookmarkStart w:id="301" w:name="_Toc21802"/>
      <w:bookmarkStart w:id="302" w:name="_Toc23057"/>
      <w:r>
        <w:rPr>
          <w:rFonts w:hint="eastAsia" w:ascii="黑体" w:eastAsia="黑体" w:cs="黑体"/>
          <w:bCs/>
        </w:rPr>
        <w:t>第二十四条</w:t>
      </w:r>
      <w:bookmarkEnd w:id="297"/>
      <w:bookmarkEnd w:id="298"/>
      <w:bookmarkEnd w:id="299"/>
      <w:bookmarkEnd w:id="300"/>
      <w:bookmarkEnd w:id="301"/>
      <w:bookmarkEnd w:id="302"/>
      <w:r>
        <w:rPr>
          <w:rFonts w:hint="eastAsia"/>
        </w:rPr>
        <w:t xml:space="preserve"> 危险品培训机构拟变更信息或注销的，应在变更后20日内向原备案民航地区管理局变更或取消备案。</w:t>
      </w:r>
    </w:p>
    <w:p>
      <w:r>
        <w:rPr>
          <w:rFonts w:hint="eastAsia"/>
        </w:rPr>
        <w:t>危险品培训机构终止培训的，应当自终止培训之日起3</w:t>
      </w:r>
      <w:r>
        <w:t>0</w:t>
      </w:r>
      <w:r>
        <w:rPr>
          <w:rFonts w:hint="eastAsia"/>
        </w:rPr>
        <w:t>日内书面告知原备案民航地区管理局。</w:t>
      </w:r>
    </w:p>
    <w:p>
      <w:pPr>
        <w:pStyle w:val="15"/>
        <w:numPr>
          <w:ilvl w:val="0"/>
          <w:numId w:val="1"/>
        </w:numPr>
        <w:spacing w:line="360" w:lineRule="auto"/>
        <w:ind w:firstLine="0" w:firstLineChars="0"/>
        <w:jc w:val="center"/>
        <w:rPr>
          <w:rFonts w:ascii="黑体" w:eastAsia="黑体" w:cs="黑体"/>
          <w:b/>
          <w:bCs/>
        </w:rPr>
      </w:pPr>
      <w:bookmarkStart w:id="303" w:name="_Toc13722"/>
      <w:bookmarkStart w:id="304" w:name="_Toc10772"/>
      <w:bookmarkStart w:id="305" w:name="_Toc6185"/>
      <w:bookmarkStart w:id="306" w:name="_Toc20580"/>
      <w:bookmarkStart w:id="307" w:name="_Toc22863"/>
      <w:bookmarkStart w:id="308" w:name="_Toc24568"/>
      <w:bookmarkStart w:id="309" w:name="_Toc20670"/>
      <w:bookmarkStart w:id="310" w:name="_Toc21140"/>
      <w:bookmarkStart w:id="311" w:name="_Toc3377"/>
      <w:r>
        <w:rPr>
          <w:rFonts w:hint="eastAsia" w:ascii="黑体" w:eastAsia="黑体" w:cs="黑体"/>
          <w:b/>
          <w:bCs/>
        </w:rPr>
        <w:t xml:space="preserve">  培训教员</w:t>
      </w:r>
      <w:bookmarkEnd w:id="303"/>
      <w:bookmarkEnd w:id="304"/>
      <w:bookmarkEnd w:id="305"/>
      <w:bookmarkEnd w:id="306"/>
      <w:bookmarkEnd w:id="307"/>
      <w:bookmarkEnd w:id="308"/>
      <w:bookmarkEnd w:id="309"/>
      <w:bookmarkEnd w:id="310"/>
      <w:bookmarkEnd w:id="311"/>
      <w:bookmarkStart w:id="312" w:name="_Toc29824"/>
      <w:bookmarkStart w:id="313" w:name="_Toc199"/>
      <w:bookmarkStart w:id="314" w:name="_Toc28639"/>
    </w:p>
    <w:p>
      <w:bookmarkStart w:id="315" w:name="_Toc13079"/>
      <w:bookmarkStart w:id="316" w:name="_Toc3408"/>
      <w:bookmarkStart w:id="317" w:name="_Toc31642"/>
      <w:bookmarkStart w:id="318" w:name="_Toc8359"/>
      <w:bookmarkStart w:id="319" w:name="_Toc8934"/>
      <w:r>
        <w:rPr>
          <w:rFonts w:hint="eastAsia" w:ascii="黑体" w:eastAsia="黑体" w:cs="黑体"/>
          <w:bCs/>
        </w:rPr>
        <w:t>第二十五条</w:t>
      </w:r>
      <w:bookmarkEnd w:id="312"/>
      <w:bookmarkEnd w:id="313"/>
      <w:bookmarkEnd w:id="314"/>
      <w:bookmarkEnd w:id="315"/>
      <w:bookmarkEnd w:id="316"/>
      <w:bookmarkEnd w:id="317"/>
      <w:bookmarkEnd w:id="318"/>
      <w:bookmarkEnd w:id="319"/>
      <w:r>
        <w:rPr>
          <w:rFonts w:hint="eastAsia"/>
        </w:rPr>
        <w:t xml:space="preserve"> 危险品教员按授课对象分以下类别，并应按其可以承担的相应危险品职责的培训课程备注授课范围。</w:t>
      </w:r>
    </w:p>
    <w:p>
      <w:pPr>
        <w:ind w:firstLine="300" w:firstLineChars="100"/>
      </w:pPr>
      <w:r>
        <w:rPr>
          <w:rFonts w:hint="eastAsia"/>
        </w:rPr>
        <w:t>（一）A类教员：实施危险品教员初始培训。</w:t>
      </w:r>
    </w:p>
    <w:p>
      <w:r>
        <w:t>A类教员</w:t>
      </w:r>
      <w:r>
        <w:rPr>
          <w:rFonts w:hint="eastAsia"/>
        </w:rPr>
        <w:t>应熟悉民航危险品运输相关业务，娴熟应用授课技法，具备承担危险品教员培训方案的培训和评估能力，且通过</w:t>
      </w:r>
      <w:r>
        <w:t>A类教员能力评估。</w:t>
      </w:r>
    </w:p>
    <w:p>
      <w:r>
        <w:t>A类教员应具备B类教员（授课范围包括</w:t>
      </w:r>
      <w:r>
        <w:rPr>
          <w:rFonts w:hint="eastAsia"/>
        </w:rPr>
        <w:t>负责办理或接收托运的危险品货物职责）的资格。</w:t>
      </w:r>
    </w:p>
    <w:p>
      <w:pPr>
        <w:rPr>
          <w:szCs w:val="21"/>
        </w:rPr>
      </w:pPr>
      <w:r>
        <w:rPr>
          <w:rFonts w:hint="eastAsia"/>
        </w:rPr>
        <w:t>（二）</w:t>
      </w:r>
      <w:r>
        <w:t>B类教员：实施</w:t>
      </w:r>
      <w:r>
        <w:rPr>
          <w:rFonts w:hint="eastAsia"/>
        </w:rPr>
        <w:t>从业人员的危险品培训。</w:t>
      </w:r>
      <w:r>
        <w:t xml:space="preserve"> </w:t>
      </w:r>
      <w:r>
        <w:rPr>
          <w:szCs w:val="21"/>
        </w:rPr>
        <w:t xml:space="preserve"> </w:t>
      </w:r>
    </w:p>
    <w:p>
      <w:pPr>
        <w:ind w:firstLineChars="0"/>
        <w:rPr>
          <w:highlight w:val="yellow"/>
        </w:rPr>
      </w:pPr>
      <w:r>
        <w:rPr>
          <w:rFonts w:hint="eastAsia"/>
        </w:rPr>
        <w:t>（三）</w:t>
      </w:r>
      <w:r>
        <w:t>C类教员：实施</w:t>
      </w:r>
      <w:r>
        <w:rPr>
          <w:rFonts w:hint="eastAsia"/>
        </w:rPr>
        <w:t>其所属单位除准备危险品货物、处理或接收危险品货物等危险品运输操作职责外，其他危险品职责的培训。C类教员仅限于实施其所属单位培训大纲中相应的危险品培训。</w:t>
      </w:r>
    </w:p>
    <w:p>
      <w:r>
        <w:rPr>
          <w:rFonts w:hint="eastAsia"/>
        </w:rPr>
        <w:t>A类、B类、C类教员应按本办法的要求分别通过教员能力评估。相关人员因教员评估或培训机构备案程序未完成前，不得实施危险品培训。</w:t>
      </w:r>
    </w:p>
    <w:p>
      <w:bookmarkStart w:id="320" w:name="_Toc18447"/>
      <w:bookmarkStart w:id="321" w:name="_Toc23677"/>
      <w:bookmarkStart w:id="322" w:name="_Toc21890"/>
      <w:bookmarkStart w:id="323" w:name="_Toc1564"/>
      <w:bookmarkStart w:id="324" w:name="_Toc7672"/>
      <w:bookmarkStart w:id="325" w:name="_Toc13254"/>
      <w:bookmarkStart w:id="326" w:name="_Toc2361"/>
      <w:bookmarkStart w:id="327" w:name="_Toc21252"/>
      <w:r>
        <w:rPr>
          <w:rFonts w:hint="eastAsia" w:ascii="黑体" w:eastAsia="黑体" w:cs="黑体"/>
          <w:bCs/>
        </w:rPr>
        <w:t>第二十六条</w:t>
      </w:r>
      <w:bookmarkEnd w:id="320"/>
      <w:bookmarkEnd w:id="321"/>
      <w:bookmarkEnd w:id="322"/>
      <w:bookmarkEnd w:id="323"/>
      <w:bookmarkEnd w:id="324"/>
      <w:bookmarkEnd w:id="325"/>
      <w:bookmarkEnd w:id="326"/>
      <w:bookmarkEnd w:id="327"/>
      <w:r>
        <w:t xml:space="preserve"> </w:t>
      </w:r>
      <w:r>
        <w:rPr>
          <w:rFonts w:hint="eastAsia"/>
        </w:rPr>
        <w:t>危险品教员应满足以下条件：</w:t>
      </w:r>
    </w:p>
    <w:p>
      <w:bookmarkStart w:id="328" w:name="_Toc11071"/>
      <w:bookmarkStart w:id="329" w:name="_Toc1429"/>
      <w:bookmarkStart w:id="330" w:name="_Toc17201"/>
      <w:bookmarkStart w:id="331" w:name="_Toc1578"/>
      <w:bookmarkStart w:id="332" w:name="_Toc19909"/>
      <w:r>
        <w:rPr>
          <w:rFonts w:hint="eastAsia"/>
        </w:rPr>
        <w:t>（一）从事民航相关业务三年以上，熟悉民用航空危险品运输法律法规及相关政策；</w:t>
      </w:r>
    </w:p>
    <w:p>
      <w:r>
        <w:rPr>
          <w:rFonts w:hint="eastAsia"/>
        </w:rPr>
        <w:t>（二）在接受危险品教员初始培训前，通过由符合本办法设立的危险品培训机构实施的危险品教员基础知识课程（见附录2），或在培训有效期内的危险品货物收运职责的培训课程，并考核优秀；</w:t>
      </w:r>
    </w:p>
    <w:p>
      <w:r>
        <w:rPr>
          <w:rFonts w:hint="eastAsia"/>
        </w:rPr>
        <w:t>（三）通过由A类教员实施的危险品教员初始培训；</w:t>
      </w:r>
    </w:p>
    <w:p>
      <w:r>
        <w:rPr>
          <w:rFonts w:hint="eastAsia"/>
        </w:rPr>
        <w:t>（四）在拟授课危险品职责的相关岗位完成实操培训，或至少5天的实习。两年内在拟授课危险品职责相关岗位的从业经历可以替代实习；</w:t>
      </w:r>
    </w:p>
    <w:p>
      <w:r>
        <w:rPr>
          <w:rFonts w:hint="eastAsia"/>
        </w:rPr>
        <w:t>（五）通过相应类别的教员评估。</w:t>
      </w:r>
    </w:p>
    <w:p>
      <w:r>
        <w:rPr>
          <w:rFonts w:hint="eastAsia"/>
        </w:rPr>
        <w:t>（六）A类教员应满足本条（一）至（五）的条件，还应从事危险品教学连续5年以上。</w:t>
      </w:r>
    </w:p>
    <w:p>
      <w:pPr>
        <w:ind w:firstLineChars="0"/>
      </w:pPr>
      <w:r>
        <w:rPr>
          <w:rFonts w:hint="eastAsia" w:ascii="黑体" w:eastAsia="黑体" w:cs="黑体"/>
          <w:bCs/>
        </w:rPr>
        <w:t>第二十七条</w:t>
      </w:r>
      <w:bookmarkEnd w:id="328"/>
      <w:bookmarkEnd w:id="329"/>
      <w:bookmarkEnd w:id="330"/>
      <w:bookmarkEnd w:id="331"/>
      <w:bookmarkEnd w:id="332"/>
      <w:r>
        <w:rPr>
          <w:rFonts w:hint="eastAsia"/>
        </w:rPr>
        <w:t xml:space="preserve"> 申请A类教员的人员，由其拟聘用危险品培训</w:t>
      </w:r>
      <w:r>
        <w:rPr>
          <w:rFonts w:hint="eastAsia"/>
          <w:lang w:eastAsia="zh-CN"/>
        </w:rPr>
        <w:t>机构</w:t>
      </w:r>
      <w:r>
        <w:rPr>
          <w:rFonts w:hint="eastAsia"/>
          <w:lang w:val="en-US" w:eastAsia="zh-CN"/>
        </w:rPr>
        <w:t>向所在地管理局提交</w:t>
      </w:r>
      <w:r>
        <w:rPr>
          <w:rFonts w:hint="eastAsia"/>
        </w:rPr>
        <w:t>材料。材料包括：</w:t>
      </w:r>
    </w:p>
    <w:p>
      <w:r>
        <w:rPr>
          <w:rFonts w:hint="eastAsia"/>
        </w:rPr>
        <w:t>（一）教员能力评估申请表（见附录6）；</w:t>
      </w:r>
    </w:p>
    <w:p>
      <w:r>
        <w:rPr>
          <w:rFonts w:hint="eastAsia"/>
        </w:rPr>
        <w:t xml:space="preserve">（二）B类教员资格证明；     </w:t>
      </w:r>
    </w:p>
    <w:p>
      <w:r>
        <w:rPr>
          <w:rFonts w:hint="eastAsia"/>
        </w:rPr>
        <w:t>（三）危险品教员的受训记录；</w:t>
      </w:r>
    </w:p>
    <w:p>
      <w:r>
        <w:rPr>
          <w:rFonts w:hint="eastAsia"/>
        </w:rPr>
        <w:t>（四）符合管理规定和本办法要求的实习经历或实操培训的证明；</w:t>
      </w:r>
    </w:p>
    <w:p>
      <w:r>
        <w:rPr>
          <w:rFonts w:hint="eastAsia"/>
        </w:rPr>
        <w:t>（五）申请人员应为危险品培训机构或其所属单位的正式员工；与危险品培训机构具有劳务协议且有其他单位劳动关系的人员，应由其所属单位出具书面同意函。</w:t>
      </w:r>
    </w:p>
    <w:p>
      <w:r>
        <w:rPr>
          <w:rFonts w:hint="eastAsia" w:ascii="黑体" w:eastAsia="黑体" w:cs="黑体"/>
          <w:bCs/>
        </w:rPr>
        <w:t>第二十八条</w:t>
      </w:r>
      <w:r>
        <w:rPr>
          <w:rFonts w:hint="eastAsia"/>
        </w:rPr>
        <w:t xml:space="preserve"> 申请教员的人员应在接受教员能力评估前向其危险品培训机构在地地区管理局提供以下材料： </w:t>
      </w:r>
    </w:p>
    <w:p>
      <w:r>
        <w:rPr>
          <w:rFonts w:hint="eastAsia"/>
        </w:rPr>
        <w:t xml:space="preserve">（一）从业经历证明；  </w:t>
      </w:r>
    </w:p>
    <w:p>
      <w:r>
        <w:rPr>
          <w:rFonts w:hint="eastAsia"/>
        </w:rPr>
        <w:t>（二）受训记录；</w:t>
      </w:r>
    </w:p>
    <w:p>
      <w:r>
        <w:rPr>
          <w:rFonts w:hint="eastAsia"/>
        </w:rPr>
        <w:t>（三）相关岗位的实习经历或实操培训的证明；</w:t>
      </w:r>
    </w:p>
    <w:p>
      <w:r>
        <w:rPr>
          <w:rFonts w:hint="eastAsia"/>
        </w:rPr>
        <w:t>（四）教员能力评估申请表；</w:t>
      </w:r>
    </w:p>
    <w:p>
      <w:r>
        <w:rPr>
          <w:rFonts w:hint="eastAsia"/>
        </w:rPr>
        <w:t>（五）申请人员应为危险品培训机构或其所属单位的正式员工；与危险品培训机构具有劳务协议且有其他单位劳动关系的人员，应由其所属单位出具书面同意函。</w:t>
      </w:r>
    </w:p>
    <w:p>
      <w:bookmarkStart w:id="333" w:name="_Toc24500"/>
      <w:bookmarkStart w:id="334" w:name="_Toc13058"/>
      <w:bookmarkStart w:id="335" w:name="_Toc23236"/>
      <w:bookmarkStart w:id="336" w:name="_Toc28100"/>
      <w:bookmarkStart w:id="337" w:name="_Toc15389"/>
      <w:bookmarkStart w:id="338" w:name="_Toc29075"/>
      <w:bookmarkStart w:id="339" w:name="_Toc9441"/>
      <w:bookmarkStart w:id="340" w:name="_Toc2225"/>
      <w:r>
        <w:rPr>
          <w:rFonts w:hint="eastAsia" w:ascii="黑体" w:eastAsia="黑体" w:cs="黑体"/>
          <w:bCs/>
        </w:rPr>
        <w:t>第二十九条</w:t>
      </w:r>
      <w:bookmarkEnd w:id="333"/>
      <w:bookmarkEnd w:id="334"/>
      <w:bookmarkEnd w:id="335"/>
      <w:bookmarkEnd w:id="336"/>
      <w:bookmarkEnd w:id="337"/>
      <w:bookmarkEnd w:id="338"/>
      <w:bookmarkEnd w:id="339"/>
      <w:bookmarkEnd w:id="340"/>
      <w:r>
        <w:rPr>
          <w:rFonts w:hint="eastAsia"/>
          <w:color w:val="FF0000"/>
        </w:rPr>
        <w:t xml:space="preserve"> </w:t>
      </w:r>
      <w:r>
        <w:rPr>
          <w:rFonts w:hint="eastAsia"/>
        </w:rPr>
        <w:t>申请A类、B类教员的人员，向所在地地区管理局提交申请，由所在地地区管理局对申请材料和申请人员的能力进行评估。评估包括笔试和试讲两个环节，评估标准在危险品培训机构提交申请材料后10日内予以通知，并于评估完成后20日内公布结果。</w:t>
      </w:r>
    </w:p>
    <w:p>
      <w:pPr>
        <w:ind w:firstLineChars="0"/>
      </w:pPr>
      <w:r>
        <w:rPr>
          <w:rFonts w:hint="eastAsia" w:ascii="黑体" w:eastAsia="黑体" w:cs="黑体"/>
          <w:bCs/>
        </w:rPr>
        <w:t>第三十条</w:t>
      </w:r>
      <w:r>
        <w:rPr>
          <w:rFonts w:hint="eastAsia"/>
        </w:rPr>
        <w:t xml:space="preserve"> 申请C类教员的人员，由其所属危险品培训机构参照B类教员评估要求制定评估标准，进行危险品教员能力评估，并按相关单位或危险品培训机构的聘任制度和聘用标准进行聘用。通过评估的人员，由其危险品培训机构向所在地民航地区管理局备案相关人员信息。</w:t>
      </w:r>
    </w:p>
    <w:p>
      <w:pPr>
        <w:ind w:firstLineChars="0"/>
      </w:pPr>
      <w:r>
        <w:rPr>
          <w:rFonts w:hint="eastAsia" w:ascii="黑体" w:eastAsia="黑体" w:cs="黑体"/>
          <w:bCs/>
        </w:rPr>
        <w:t>第三十一条</w:t>
      </w:r>
      <w:r>
        <w:rPr>
          <w:rFonts w:hint="eastAsia"/>
        </w:rPr>
        <w:t xml:space="preserve"> 危险品教员应按照所属危险品培训机构的管理制度开展培训，且仅在一家培训机构备案，仅代表一家培训机构开展培训活动。</w:t>
      </w:r>
      <w:bookmarkStart w:id="341" w:name="_Toc174"/>
      <w:bookmarkStart w:id="342" w:name="_Toc9104"/>
      <w:bookmarkStart w:id="343" w:name="_Toc25036"/>
      <w:bookmarkStart w:id="344" w:name="_Toc20155"/>
      <w:bookmarkStart w:id="345" w:name="_Toc20064"/>
      <w:bookmarkStart w:id="346" w:name="_Toc10419"/>
      <w:bookmarkStart w:id="347" w:name="_Toc19208"/>
      <w:bookmarkStart w:id="348" w:name="_Toc2997"/>
    </w:p>
    <w:p>
      <w:pPr>
        <w:ind w:firstLineChars="0"/>
      </w:pPr>
      <w:r>
        <w:rPr>
          <w:rFonts w:hint="eastAsia" w:ascii="黑体" w:eastAsia="黑体" w:cs="黑体"/>
          <w:bCs/>
        </w:rPr>
        <w:t>第三十二条</w:t>
      </w:r>
      <w:bookmarkEnd w:id="341"/>
      <w:bookmarkEnd w:id="342"/>
      <w:bookmarkEnd w:id="343"/>
      <w:bookmarkEnd w:id="344"/>
      <w:bookmarkEnd w:id="345"/>
      <w:bookmarkEnd w:id="346"/>
      <w:bookmarkEnd w:id="347"/>
      <w:bookmarkEnd w:id="348"/>
      <w:r>
        <w:rPr>
          <w:rFonts w:hint="eastAsia" w:ascii="黑体" w:eastAsia="黑体" w:cs="黑体"/>
          <w:bCs/>
        </w:rPr>
        <w:t xml:space="preserve"> </w:t>
      </w:r>
      <w:r>
        <w:rPr>
          <w:rFonts w:hint="eastAsia"/>
        </w:rPr>
        <w:t>危险品教员应持续符合以下要求：</w:t>
      </w:r>
    </w:p>
    <w:p>
      <w:r>
        <w:rPr>
          <w:rFonts w:hint="eastAsia"/>
        </w:rPr>
        <w:t>（一）每12个月至少完整地实施一期与其授课范围相符的危险品培训。</w:t>
      </w:r>
    </w:p>
    <w:p>
      <w:r>
        <w:rPr>
          <w:rFonts w:hint="eastAsia"/>
        </w:rPr>
        <w:t>（二）每24个月接受一次教员持续培训；且</w:t>
      </w:r>
      <w:r>
        <w:t>至少</w:t>
      </w:r>
      <w:r>
        <w:rPr>
          <w:rFonts w:hint="eastAsia"/>
        </w:rPr>
        <w:t>参加一次相应的危险品培训并考核合格。</w:t>
      </w:r>
    </w:p>
    <w:p>
      <w:r>
        <w:rPr>
          <w:rFonts w:hint="eastAsia"/>
        </w:rPr>
        <w:t>（三）每12个月参与一次危险品教研活动。</w:t>
      </w:r>
    </w:p>
    <w:p>
      <w:r>
        <w:rPr>
          <w:rFonts w:hint="eastAsia"/>
        </w:rPr>
        <w:t>（四）每</w:t>
      </w:r>
      <w:r>
        <w:t>24</w:t>
      </w:r>
      <w:r>
        <w:rPr>
          <w:rFonts w:hint="eastAsia"/>
        </w:rPr>
        <w:t>个月接受一次实操培训，或与教员授课范围相符的5天以上的实习。</w:t>
      </w:r>
    </w:p>
    <w:p>
      <w:r>
        <w:rPr>
          <w:rFonts w:hint="eastAsia"/>
        </w:rPr>
        <w:t>授课范围包括多个职责的教员，应选择与上次实习不同的岗位，且尽量覆盖授课范围内的职责以获得相应岗位的必要经验。在授课范围内从业的教员不受本条限制。</w:t>
      </w:r>
      <w:r>
        <w:rPr>
          <w:rFonts w:hint="eastAsia"/>
          <w:color w:val="FF0000"/>
        </w:rPr>
        <w:t xml:space="preserve"> </w:t>
      </w:r>
    </w:p>
    <w:p>
      <w:r>
        <w:rPr>
          <w:rFonts w:hint="eastAsia"/>
        </w:rPr>
        <w:t>（六）通过民航行政机关或培训机构组织的教学质量检查。</w:t>
      </w:r>
    </w:p>
    <w:p>
      <w:pPr>
        <w:ind w:firstLineChars="0"/>
        <w:rPr>
          <w:rFonts w:ascii="黑体" w:eastAsia="黑体" w:cs="黑体"/>
          <w:bCs/>
        </w:rPr>
      </w:pPr>
      <w:r>
        <w:rPr>
          <w:rFonts w:hint="eastAsia" w:ascii="黑体" w:eastAsia="黑体" w:cs="黑体"/>
          <w:bCs/>
        </w:rPr>
        <w:t xml:space="preserve">第三十三条 </w:t>
      </w:r>
      <w:r>
        <w:rPr>
          <w:rFonts w:hint="eastAsia"/>
        </w:rPr>
        <w:t>变更教员类别或B类教员增加授课范围的，由其所在地民航地区管理局按照本办法的要求重新评估教员能力。</w:t>
      </w:r>
    </w:p>
    <w:p>
      <w:r>
        <w:rPr>
          <w:rFonts w:hint="eastAsia"/>
        </w:rPr>
        <w:t>C类教员增加授课范围的，其所属危险品培训机构应按照本办法的要求对其教员的能力进行评估，通过评估完成备案方可开展相应的培训。</w:t>
      </w:r>
    </w:p>
    <w:p>
      <w:r>
        <w:rPr>
          <w:rFonts w:hint="eastAsia"/>
        </w:rPr>
        <w:t>变更教员所属危险品培训机构的，由新聘用的危险品培训机构按照本办法完成备案；未完成备案前，不得以新聘用的危险品培训机构开展危险品培训。</w:t>
      </w:r>
      <w:bookmarkStart w:id="349" w:name="_Toc21827"/>
      <w:bookmarkStart w:id="350" w:name="_Toc8759"/>
      <w:bookmarkStart w:id="351" w:name="_Toc13771"/>
      <w:bookmarkStart w:id="352" w:name="_Toc377"/>
      <w:bookmarkStart w:id="353" w:name="_Toc4812"/>
      <w:bookmarkStart w:id="354" w:name="_Toc31683"/>
      <w:bookmarkStart w:id="355" w:name="_Toc19175"/>
      <w:bookmarkStart w:id="356" w:name="_Toc19070"/>
    </w:p>
    <w:p>
      <w:r>
        <w:rPr>
          <w:rFonts w:hint="eastAsia" w:ascii="黑体" w:eastAsia="黑体" w:cs="黑体"/>
          <w:bCs/>
        </w:rPr>
        <w:t>第三十四条</w:t>
      </w:r>
      <w:bookmarkEnd w:id="349"/>
      <w:bookmarkEnd w:id="350"/>
      <w:bookmarkEnd w:id="351"/>
      <w:bookmarkEnd w:id="352"/>
      <w:bookmarkEnd w:id="353"/>
      <w:bookmarkEnd w:id="354"/>
      <w:bookmarkEnd w:id="355"/>
      <w:bookmarkEnd w:id="356"/>
      <w:r>
        <w:rPr>
          <w:rFonts w:hint="eastAsia"/>
        </w:rPr>
        <w:t xml:space="preserve"> 出现下列情况，危险品教员资格失效：</w:t>
      </w:r>
    </w:p>
    <w:p>
      <w:pPr>
        <w:pStyle w:val="15"/>
        <w:numPr>
          <w:ilvl w:val="0"/>
          <w:numId w:val="6"/>
        </w:numPr>
        <w:ind w:left="600" w:firstLineChars="0"/>
      </w:pPr>
      <w:r>
        <w:rPr>
          <w:rFonts w:hint="eastAsia"/>
        </w:rPr>
        <w:t>违反本办法第三十条或第三十一条的情形；</w:t>
      </w:r>
    </w:p>
    <w:p>
      <w:pPr>
        <w:pStyle w:val="15"/>
        <w:numPr>
          <w:ilvl w:val="0"/>
          <w:numId w:val="6"/>
        </w:numPr>
        <w:ind w:left="600" w:firstLineChars="0"/>
      </w:pPr>
      <w:r>
        <w:rPr>
          <w:rFonts w:hint="eastAsia"/>
        </w:rPr>
        <w:t>培训中存在不符合管理规定和本办法的；</w:t>
      </w:r>
    </w:p>
    <w:p>
      <w:r>
        <w:rPr>
          <w:rFonts w:hint="eastAsia"/>
        </w:rPr>
        <w:t>（三）经民航行政机关监督检查不具备危险品教员相应能力的。</w:t>
      </w:r>
    </w:p>
    <w:p>
      <w:r>
        <w:rPr>
          <w:rFonts w:hint="eastAsia"/>
        </w:rPr>
        <w:t>危险品培训机构的危险品教员不满足前款要求的，危险品培训机构应当在2</w:t>
      </w:r>
      <w:r>
        <w:t>0</w:t>
      </w:r>
      <w:r>
        <w:rPr>
          <w:rFonts w:hint="eastAsia"/>
        </w:rPr>
        <w:t xml:space="preserve">日内完成危险品教员备案信息变更，备注失效原因，并更换危险品教员重新组织培训。  </w:t>
      </w:r>
    </w:p>
    <w:p>
      <w:pPr>
        <w:pStyle w:val="15"/>
        <w:numPr>
          <w:ilvl w:val="0"/>
          <w:numId w:val="1"/>
        </w:numPr>
        <w:spacing w:line="360" w:lineRule="auto"/>
        <w:ind w:firstLine="0" w:firstLineChars="0"/>
        <w:jc w:val="center"/>
        <w:rPr>
          <w:rFonts w:ascii="黑体" w:eastAsia="黑体" w:cs="黑体"/>
        </w:rPr>
      </w:pPr>
      <w:bookmarkStart w:id="357" w:name="_Toc10106"/>
      <w:bookmarkStart w:id="358" w:name="_Toc3257"/>
      <w:bookmarkStart w:id="359" w:name="_Toc26453"/>
      <w:bookmarkStart w:id="360" w:name="_Toc14787"/>
      <w:bookmarkStart w:id="361" w:name="_Toc28596"/>
      <w:bookmarkStart w:id="362" w:name="_Toc2590"/>
      <w:bookmarkStart w:id="363" w:name="_Toc7218"/>
      <w:bookmarkStart w:id="364" w:name="_Toc18906"/>
      <w:r>
        <w:rPr>
          <w:rFonts w:hint="eastAsia" w:ascii="黑体" w:eastAsia="黑体" w:cs="黑体"/>
        </w:rPr>
        <w:t xml:space="preserve">  监督检查</w:t>
      </w:r>
      <w:bookmarkEnd w:id="357"/>
      <w:bookmarkEnd w:id="358"/>
      <w:bookmarkEnd w:id="359"/>
      <w:bookmarkEnd w:id="360"/>
      <w:bookmarkEnd w:id="361"/>
      <w:bookmarkEnd w:id="362"/>
      <w:bookmarkEnd w:id="363"/>
      <w:bookmarkEnd w:id="364"/>
    </w:p>
    <w:p>
      <w:pPr>
        <w:ind w:firstLineChars="0"/>
      </w:pPr>
      <w:bookmarkStart w:id="365" w:name="_Toc23909"/>
      <w:bookmarkStart w:id="366" w:name="_Toc9344"/>
      <w:bookmarkStart w:id="367" w:name="_Toc7942"/>
      <w:bookmarkStart w:id="368" w:name="_Toc30856"/>
      <w:bookmarkStart w:id="369" w:name="_Toc27504"/>
      <w:bookmarkStart w:id="370" w:name="_Toc29208"/>
      <w:bookmarkStart w:id="371" w:name="_Toc19197"/>
      <w:bookmarkStart w:id="372" w:name="_Toc28052"/>
      <w:r>
        <w:rPr>
          <w:rFonts w:hint="eastAsia" w:ascii="黑体" w:eastAsia="黑体" w:cs="黑体"/>
          <w:bCs/>
        </w:rPr>
        <w:t xml:space="preserve">第三十五条 </w:t>
      </w:r>
      <w:r>
        <w:rPr>
          <w:rFonts w:hint="eastAsia"/>
        </w:rPr>
        <w:t>民航行政机关发现相关单位的危险品培训大纲和危险品培训实施不符合本办法要求的，应当责令相关单位限期改正。逾期未改正的，通知其危险品培训大纲及实施的危险品培训失效。</w:t>
      </w:r>
      <w:bookmarkEnd w:id="365"/>
      <w:bookmarkEnd w:id="366"/>
      <w:bookmarkEnd w:id="367"/>
      <w:bookmarkEnd w:id="368"/>
      <w:bookmarkEnd w:id="369"/>
      <w:bookmarkEnd w:id="370"/>
      <w:bookmarkEnd w:id="371"/>
      <w:bookmarkEnd w:id="372"/>
      <w:bookmarkStart w:id="373" w:name="_Toc28141"/>
      <w:bookmarkStart w:id="374" w:name="_Toc16268"/>
      <w:bookmarkStart w:id="375" w:name="_Toc12580"/>
      <w:bookmarkStart w:id="376" w:name="_Toc947"/>
      <w:bookmarkStart w:id="377" w:name="_Toc10112"/>
      <w:bookmarkStart w:id="378" w:name="_Toc25441"/>
      <w:bookmarkStart w:id="379" w:name="_Toc10413"/>
      <w:bookmarkStart w:id="380" w:name="_Toc31607"/>
      <w:bookmarkStart w:id="381" w:name="_Toc11862"/>
    </w:p>
    <w:bookmarkEnd w:id="373"/>
    <w:bookmarkEnd w:id="374"/>
    <w:bookmarkEnd w:id="375"/>
    <w:bookmarkEnd w:id="376"/>
    <w:bookmarkEnd w:id="377"/>
    <w:bookmarkEnd w:id="378"/>
    <w:bookmarkEnd w:id="379"/>
    <w:bookmarkEnd w:id="380"/>
    <w:bookmarkEnd w:id="381"/>
    <w:p>
      <w:pPr>
        <w:ind w:firstLineChars="0"/>
      </w:pPr>
      <w:bookmarkStart w:id="382" w:name="_Toc20016"/>
      <w:r>
        <w:rPr>
          <w:rFonts w:hint="eastAsia" w:ascii="黑体" w:eastAsia="黑体" w:cs="黑体"/>
          <w:bCs/>
        </w:rPr>
        <w:t xml:space="preserve">第三十六条 </w:t>
      </w:r>
      <w:r>
        <w:rPr>
          <w:rFonts w:hint="eastAsia"/>
        </w:rPr>
        <w:t>民航行政机关对辖区内备案的危险品培训机构及其危险品培训活动实施监管；发现辖区内开展的危险品培训活动</w:t>
      </w:r>
      <w:bookmarkEnd w:id="382"/>
      <w:r>
        <w:rPr>
          <w:rFonts w:hint="eastAsia"/>
        </w:rPr>
        <w:t>不符合本办法要求的，应当责令其限期改正；逾期未改正的，通知危险品培训机构备案及实施的培训失效，取消对外公布的备案信息，按照管理规定及法律法规对其处罚。</w:t>
      </w:r>
    </w:p>
    <w:p>
      <w:pPr>
        <w:rPr>
          <w:rFonts w:ascii="黑体" w:eastAsia="黑体" w:cs="黑体"/>
          <w:bCs/>
        </w:rPr>
      </w:pPr>
      <w:bookmarkStart w:id="383" w:name="_Toc442"/>
      <w:bookmarkStart w:id="384" w:name="_Toc21082"/>
      <w:bookmarkStart w:id="385" w:name="_Toc4955"/>
      <w:bookmarkStart w:id="386" w:name="_Toc20678"/>
      <w:bookmarkStart w:id="387" w:name="_Toc18380"/>
      <w:bookmarkStart w:id="388" w:name="_Toc1430"/>
      <w:bookmarkStart w:id="389" w:name="_Toc30131"/>
      <w:bookmarkStart w:id="390" w:name="_Toc12469"/>
      <w:bookmarkStart w:id="391" w:name="_Toc16756"/>
      <w:r>
        <w:rPr>
          <w:rFonts w:hint="eastAsia" w:ascii="黑体" w:eastAsia="黑体" w:cs="黑体"/>
          <w:bCs/>
        </w:rPr>
        <w:t>第三十七条</w:t>
      </w:r>
      <w:bookmarkEnd w:id="383"/>
      <w:bookmarkEnd w:id="384"/>
      <w:bookmarkEnd w:id="385"/>
      <w:bookmarkEnd w:id="386"/>
      <w:bookmarkEnd w:id="387"/>
      <w:bookmarkEnd w:id="388"/>
      <w:bookmarkEnd w:id="389"/>
      <w:bookmarkEnd w:id="390"/>
      <w:bookmarkEnd w:id="391"/>
      <w:r>
        <w:rPr>
          <w:rFonts w:hint="eastAsia" w:ascii="黑体" w:eastAsia="黑体" w:cs="黑体"/>
          <w:bCs/>
        </w:rPr>
        <w:t xml:space="preserve"> </w:t>
      </w:r>
      <w:r>
        <w:rPr>
          <w:rFonts w:hint="eastAsia"/>
        </w:rPr>
        <w:t>民航行政机关发现危险品教员不符合本办法要求的，应责令其所属危险品培训机构进行改正；不能满足相应要求的，或违规情节严重的，应取消危险品教员的资格。</w:t>
      </w:r>
      <w:bookmarkStart w:id="392" w:name="_Toc24011"/>
      <w:bookmarkStart w:id="393" w:name="_Toc17439"/>
      <w:bookmarkStart w:id="394" w:name="_Toc408"/>
      <w:bookmarkStart w:id="395" w:name="_Toc14115"/>
    </w:p>
    <w:p>
      <w:pPr>
        <w:spacing w:line="360" w:lineRule="auto"/>
        <w:ind w:firstLine="0" w:firstLineChars="0"/>
        <w:jc w:val="center"/>
        <w:rPr>
          <w:b/>
          <w:bCs/>
        </w:rPr>
      </w:pPr>
      <w:bookmarkStart w:id="396" w:name="_Toc25176"/>
      <w:bookmarkStart w:id="397" w:name="_Toc29927"/>
      <w:bookmarkStart w:id="398" w:name="_Toc8247"/>
      <w:bookmarkStart w:id="399" w:name="_Toc21549"/>
      <w:bookmarkStart w:id="400" w:name="_Toc943"/>
      <w:r>
        <w:rPr>
          <w:rFonts w:hint="eastAsia" w:ascii="黑体" w:eastAsia="黑体"/>
          <w:b/>
          <w:bCs/>
        </w:rPr>
        <w:t>第七章  附  则</w:t>
      </w:r>
      <w:bookmarkEnd w:id="392"/>
      <w:bookmarkEnd w:id="393"/>
      <w:bookmarkEnd w:id="394"/>
      <w:bookmarkEnd w:id="395"/>
      <w:bookmarkEnd w:id="396"/>
      <w:bookmarkEnd w:id="397"/>
      <w:bookmarkEnd w:id="398"/>
      <w:bookmarkEnd w:id="399"/>
      <w:bookmarkEnd w:id="400"/>
    </w:p>
    <w:p>
      <w:bookmarkStart w:id="401" w:name="_Toc32460"/>
      <w:bookmarkStart w:id="402" w:name="_Toc11647"/>
      <w:bookmarkStart w:id="403" w:name="_Toc32061"/>
      <w:bookmarkStart w:id="404" w:name="_Toc10833"/>
      <w:bookmarkStart w:id="405" w:name="_Toc23866"/>
      <w:bookmarkStart w:id="406" w:name="_Toc21455"/>
      <w:bookmarkStart w:id="407" w:name="_Toc23230"/>
      <w:bookmarkStart w:id="408" w:name="_Toc7125"/>
      <w:r>
        <w:rPr>
          <w:rFonts w:hint="eastAsia" w:ascii="黑体" w:eastAsia="黑体" w:cs="黑体"/>
          <w:bCs/>
        </w:rPr>
        <w:t>第三十八条</w:t>
      </w:r>
      <w:bookmarkEnd w:id="401"/>
      <w:bookmarkEnd w:id="402"/>
      <w:bookmarkEnd w:id="403"/>
      <w:bookmarkEnd w:id="404"/>
      <w:bookmarkEnd w:id="405"/>
      <w:bookmarkEnd w:id="406"/>
      <w:bookmarkEnd w:id="407"/>
      <w:bookmarkEnd w:id="408"/>
      <w:r>
        <w:rPr>
          <w:rFonts w:hint="eastAsia"/>
        </w:rPr>
        <w:t xml:space="preserve"> 本办法中相关表格、文件（含附录），可通过危险品航空运输管理网站下载。 </w:t>
      </w:r>
    </w:p>
    <w:p>
      <w:r>
        <w:rPr>
          <w:rFonts w:hint="eastAsia"/>
        </w:rPr>
        <w:t>备案及信息报送通过危险品航空运输信息管理系统完成。</w:t>
      </w:r>
    </w:p>
    <w:p>
      <w:bookmarkStart w:id="409" w:name="_Toc7501"/>
      <w:bookmarkStart w:id="410" w:name="_Toc15125"/>
      <w:bookmarkStart w:id="411" w:name="_Toc16501"/>
      <w:bookmarkStart w:id="412" w:name="_Toc21975"/>
      <w:bookmarkStart w:id="413" w:name="_Toc26153"/>
      <w:bookmarkStart w:id="414" w:name="_Toc14160"/>
      <w:bookmarkStart w:id="415" w:name="_Toc21540"/>
      <w:bookmarkStart w:id="416" w:name="_Toc14970"/>
      <w:r>
        <w:rPr>
          <w:rFonts w:hint="eastAsia" w:ascii="黑体" w:eastAsia="黑体" w:cs="黑体"/>
          <w:bCs/>
        </w:rPr>
        <w:t>第三十九条</w:t>
      </w:r>
      <w:bookmarkEnd w:id="409"/>
      <w:bookmarkEnd w:id="410"/>
      <w:bookmarkEnd w:id="411"/>
      <w:bookmarkEnd w:id="412"/>
      <w:bookmarkEnd w:id="413"/>
      <w:bookmarkEnd w:id="414"/>
      <w:bookmarkEnd w:id="415"/>
      <w:bookmarkEnd w:id="416"/>
      <w:r>
        <w:rPr>
          <w:rFonts w:hint="eastAsia"/>
        </w:rPr>
        <w:t xml:space="preserve"> </w:t>
      </w:r>
      <w:r>
        <w:rPr>
          <w:rFonts w:hint="eastAsia"/>
          <w:bCs/>
        </w:rPr>
        <w:t>本办法自2024年X月X日起施行，2</w:t>
      </w:r>
      <w:r>
        <w:rPr>
          <w:bCs/>
        </w:rPr>
        <w:t>016</w:t>
      </w:r>
      <w:r>
        <w:rPr>
          <w:rFonts w:hint="eastAsia"/>
          <w:bCs/>
        </w:rPr>
        <w:t>年7月2</w:t>
      </w:r>
      <w:r>
        <w:rPr>
          <w:bCs/>
        </w:rPr>
        <w:t>5</w:t>
      </w:r>
      <w:r>
        <w:rPr>
          <w:rFonts w:hint="eastAsia"/>
          <w:bCs/>
        </w:rPr>
        <w:t>日发布的</w:t>
      </w:r>
      <w:r>
        <w:rPr>
          <w:rFonts w:hint="eastAsia"/>
        </w:rPr>
        <w:t>《危险品航空运输培训管理办法》（</w:t>
      </w:r>
      <w:r>
        <w:t>AC-276-TR</w:t>
      </w:r>
      <w:r>
        <w:rPr>
          <w:rFonts w:hint="eastAsia"/>
        </w:rPr>
        <w:t>-2016-</w:t>
      </w:r>
      <w:r>
        <w:t>02</w:t>
      </w:r>
      <w:r>
        <w:rPr>
          <w:rFonts w:hint="eastAsia"/>
        </w:rPr>
        <w:t>）</w:t>
      </w:r>
      <w:r>
        <w:rPr>
          <w:rFonts w:hint="eastAsia"/>
          <w:bCs/>
        </w:rPr>
        <w:t>同时废止。</w:t>
      </w:r>
    </w:p>
    <w:p>
      <w:bookmarkStart w:id="417" w:name="_Toc20432"/>
    </w:p>
    <w:p>
      <w:pPr>
        <w:rPr>
          <w:rFonts w:ascii="黑体" w:eastAsia="黑体" w:cs="黑体"/>
        </w:rPr>
      </w:pPr>
      <w:bookmarkStart w:id="418" w:name="_Toc3594"/>
      <w:bookmarkStart w:id="419" w:name="_Toc22734"/>
      <w:bookmarkStart w:id="420" w:name="_Toc18409"/>
      <w:bookmarkStart w:id="421" w:name="_Toc24154"/>
      <w:bookmarkStart w:id="422" w:name="_Toc3980"/>
      <w:bookmarkStart w:id="423" w:name="_Toc21682"/>
      <w:bookmarkStart w:id="424" w:name="_Toc20992"/>
      <w:bookmarkStart w:id="425" w:name="_Toc23655"/>
      <w:r>
        <w:rPr>
          <w:rFonts w:hint="eastAsia" w:ascii="黑体" w:eastAsia="黑体" w:cs="黑体"/>
        </w:rPr>
        <w:t>附录：</w:t>
      </w:r>
      <w:bookmarkEnd w:id="417"/>
      <w:bookmarkEnd w:id="418"/>
      <w:bookmarkEnd w:id="419"/>
      <w:bookmarkEnd w:id="420"/>
      <w:bookmarkEnd w:id="421"/>
      <w:bookmarkEnd w:id="422"/>
      <w:bookmarkEnd w:id="423"/>
      <w:bookmarkEnd w:id="424"/>
      <w:bookmarkEnd w:id="425"/>
      <w:bookmarkStart w:id="426" w:name="_Toc8202"/>
    </w:p>
    <w:p>
      <w:pPr>
        <w:pStyle w:val="15"/>
        <w:numPr>
          <w:ilvl w:val="0"/>
          <w:numId w:val="7"/>
        </w:numPr>
        <w:ind w:firstLineChars="0"/>
      </w:pPr>
      <w:bookmarkStart w:id="427" w:name="_Toc16513"/>
      <w:bookmarkStart w:id="428" w:name="_Toc5538"/>
      <w:bookmarkStart w:id="429" w:name="_Toc32669"/>
      <w:bookmarkStart w:id="430" w:name="_Toc23558"/>
      <w:bookmarkStart w:id="431" w:name="_Toc2226"/>
      <w:bookmarkStart w:id="432" w:name="_Toc2189"/>
      <w:bookmarkStart w:id="433" w:name="_Toc28534"/>
      <w:bookmarkStart w:id="434" w:name="_Toc26835"/>
      <w:r>
        <w:rPr>
          <w:rFonts w:hint="eastAsia"/>
        </w:rPr>
        <w:t>危险品托运人培训大纲</w:t>
      </w:r>
    </w:p>
    <w:p>
      <w:pPr>
        <w:pStyle w:val="15"/>
        <w:numPr>
          <w:ilvl w:val="0"/>
          <w:numId w:val="7"/>
        </w:numPr>
        <w:ind w:firstLineChars="0"/>
      </w:pPr>
      <w:r>
        <w:rPr>
          <w:rFonts w:hint="eastAsia"/>
        </w:rPr>
        <w:t>危险品教员培训方案</w:t>
      </w:r>
    </w:p>
    <w:p>
      <w:pPr>
        <w:ind w:firstLine="1200" w:firstLineChars="400"/>
      </w:pPr>
      <w:r>
        <w:rPr>
          <w:rFonts w:hint="eastAsia"/>
        </w:rPr>
        <w:t>3.</w:t>
      </w:r>
      <w:r>
        <w:t xml:space="preserve"> </w:t>
      </w:r>
      <w:r>
        <w:rPr>
          <w:rFonts w:hint="eastAsia"/>
        </w:rPr>
        <w:t>境内承运人危险品培训大纲审查申请表</w:t>
      </w:r>
      <w:bookmarkEnd w:id="426"/>
      <w:bookmarkEnd w:id="427"/>
      <w:bookmarkEnd w:id="428"/>
      <w:bookmarkEnd w:id="429"/>
      <w:bookmarkEnd w:id="430"/>
      <w:bookmarkEnd w:id="431"/>
      <w:bookmarkEnd w:id="432"/>
      <w:bookmarkEnd w:id="433"/>
      <w:bookmarkEnd w:id="434"/>
      <w:r>
        <w:rPr>
          <w:rFonts w:hint="eastAsia"/>
        </w:rPr>
        <w:t xml:space="preserve"> </w:t>
      </w:r>
    </w:p>
    <w:p>
      <w:pPr>
        <w:ind w:firstLine="1200" w:firstLineChars="400"/>
      </w:pPr>
      <w:bookmarkStart w:id="435" w:name="_Toc1762"/>
      <w:bookmarkStart w:id="436" w:name="_Toc5366"/>
      <w:bookmarkStart w:id="437" w:name="_Toc20827"/>
      <w:bookmarkStart w:id="438" w:name="_Toc11322"/>
      <w:bookmarkStart w:id="439" w:name="_Toc2640"/>
      <w:bookmarkStart w:id="440" w:name="_Toc9998"/>
      <w:bookmarkStart w:id="441" w:name="_Toc2746"/>
      <w:bookmarkStart w:id="442" w:name="_Toc19858"/>
      <w:bookmarkStart w:id="443" w:name="_Toc4473"/>
      <w:r>
        <w:t>4.</w:t>
      </w:r>
      <w:bookmarkEnd w:id="435"/>
      <w:bookmarkEnd w:id="436"/>
      <w:bookmarkEnd w:id="437"/>
      <w:bookmarkEnd w:id="438"/>
      <w:bookmarkEnd w:id="439"/>
      <w:bookmarkEnd w:id="440"/>
      <w:bookmarkEnd w:id="441"/>
      <w:bookmarkEnd w:id="442"/>
      <w:bookmarkEnd w:id="443"/>
      <w:bookmarkStart w:id="444" w:name="_Toc32145"/>
      <w:bookmarkStart w:id="445" w:name="_Toc2259"/>
      <w:bookmarkStart w:id="446" w:name="_Toc5758"/>
      <w:bookmarkStart w:id="447" w:name="_Toc5272"/>
      <w:bookmarkStart w:id="448" w:name="_Toc381"/>
      <w:bookmarkStart w:id="449" w:name="_Toc14849"/>
      <w:bookmarkStart w:id="450" w:name="_Toc7713"/>
      <w:bookmarkStart w:id="451" w:name="_Toc29378"/>
      <w:bookmarkStart w:id="452" w:name="_Toc11362"/>
      <w:r>
        <w:t xml:space="preserve"> </w:t>
      </w:r>
      <w:r>
        <w:rPr>
          <w:rFonts w:hint="eastAsia"/>
        </w:rPr>
        <w:t>关于确认危险品培训大纲审查结果的函</w:t>
      </w:r>
    </w:p>
    <w:p>
      <w:pPr>
        <w:ind w:firstLine="1200" w:firstLineChars="400"/>
      </w:pPr>
      <w:r>
        <w:t>5</w:t>
      </w:r>
      <w:r>
        <w:rPr>
          <w:rFonts w:hint="eastAsia"/>
        </w:rPr>
        <w:t>.</w:t>
      </w:r>
      <w:bookmarkEnd w:id="444"/>
      <w:bookmarkStart w:id="453" w:name="_Toc1219"/>
      <w:r>
        <w:rPr>
          <w:rFonts w:hint="eastAsia"/>
        </w:rPr>
        <w:t xml:space="preserve"> 危险品培训机构备案表</w:t>
      </w:r>
    </w:p>
    <w:bookmarkEnd w:id="445"/>
    <w:bookmarkEnd w:id="446"/>
    <w:bookmarkEnd w:id="447"/>
    <w:bookmarkEnd w:id="448"/>
    <w:bookmarkEnd w:id="449"/>
    <w:bookmarkEnd w:id="450"/>
    <w:bookmarkEnd w:id="451"/>
    <w:bookmarkEnd w:id="452"/>
    <w:p>
      <w:pPr>
        <w:ind w:firstLine="1200" w:firstLineChars="400"/>
      </w:pPr>
      <w:bookmarkStart w:id="454" w:name="_Toc22260"/>
      <w:bookmarkStart w:id="455" w:name="_Toc25464"/>
      <w:bookmarkStart w:id="456" w:name="_Toc32203"/>
      <w:bookmarkStart w:id="457" w:name="_Toc26781"/>
      <w:bookmarkStart w:id="458" w:name="_Toc16286"/>
      <w:bookmarkStart w:id="459" w:name="_Toc30391"/>
      <w:bookmarkStart w:id="460" w:name="_Toc8054"/>
      <w:bookmarkStart w:id="461" w:name="_Toc5066"/>
      <w:r>
        <w:t>6</w:t>
      </w:r>
      <w:r>
        <w:rPr>
          <w:rFonts w:hint="eastAsia"/>
        </w:rPr>
        <w:t>.</w:t>
      </w:r>
      <w:bookmarkEnd w:id="453"/>
      <w:bookmarkStart w:id="462" w:name="_Toc9921"/>
      <w:r>
        <w:t xml:space="preserve"> </w:t>
      </w:r>
      <w:r>
        <w:rPr>
          <w:rFonts w:hint="eastAsia"/>
        </w:rPr>
        <w:t>教员能力评估申请表</w:t>
      </w:r>
      <w:bookmarkEnd w:id="454"/>
      <w:bookmarkEnd w:id="455"/>
      <w:bookmarkEnd w:id="456"/>
      <w:bookmarkEnd w:id="457"/>
      <w:bookmarkEnd w:id="458"/>
      <w:bookmarkEnd w:id="459"/>
      <w:bookmarkEnd w:id="460"/>
      <w:bookmarkEnd w:id="461"/>
    </w:p>
    <w:p>
      <w:pPr>
        <w:ind w:firstLine="1200" w:firstLineChars="400"/>
      </w:pPr>
      <w:bookmarkStart w:id="463" w:name="_Toc7591"/>
      <w:bookmarkStart w:id="464" w:name="_Toc29756"/>
      <w:bookmarkStart w:id="465" w:name="_Toc4462"/>
      <w:bookmarkStart w:id="466" w:name="_Toc23333"/>
      <w:bookmarkStart w:id="467" w:name="_Toc15640"/>
      <w:bookmarkStart w:id="468" w:name="_Toc6591"/>
      <w:bookmarkStart w:id="469" w:name="_Toc31423"/>
      <w:bookmarkStart w:id="470" w:name="_Toc6610"/>
      <w:r>
        <w:t>7</w:t>
      </w:r>
      <w:r>
        <w:rPr>
          <w:rFonts w:hint="eastAsia"/>
        </w:rPr>
        <w:t>.</w:t>
      </w:r>
      <w:r>
        <w:t xml:space="preserve"> </w:t>
      </w:r>
      <w:bookmarkEnd w:id="462"/>
      <w:bookmarkEnd w:id="463"/>
      <w:bookmarkEnd w:id="464"/>
      <w:bookmarkEnd w:id="465"/>
      <w:bookmarkEnd w:id="466"/>
      <w:bookmarkEnd w:id="467"/>
      <w:bookmarkEnd w:id="468"/>
      <w:bookmarkEnd w:id="469"/>
      <w:bookmarkEnd w:id="470"/>
      <w:bookmarkStart w:id="471" w:name="_Toc19129"/>
      <w:r>
        <w:rPr>
          <w:rFonts w:hint="eastAsia"/>
        </w:rPr>
        <w:t>危险品培训大纲备案表</w:t>
      </w:r>
    </w:p>
    <w:p>
      <w:pPr>
        <w:ind w:left="600" w:firstLine="0" w:firstLineChars="0"/>
        <w:rPr>
          <w:rFonts w:hint="eastAsia"/>
          <w:highlight w:val="yellow"/>
        </w:rPr>
      </w:pPr>
    </w:p>
    <w:p>
      <w:pPr>
        <w:ind w:left="600" w:firstLine="0" w:firstLineChars="0"/>
        <w:rPr>
          <w:highlight w:val="yellow"/>
        </w:rPr>
      </w:pPr>
    </w:p>
    <w:bookmarkEnd w:id="471"/>
    <w:p>
      <w:pPr>
        <w:ind w:firstLine="0" w:firstLineChars="0"/>
        <w:rPr>
          <w:rFonts w:eastAsia="黑体"/>
          <w:sz w:val="32"/>
          <w:szCs w:val="32"/>
        </w:rPr>
      </w:pPr>
      <w:r>
        <w:rPr>
          <w:rFonts w:hint="eastAsia" w:ascii="黑体" w:eastAsia="黑体" w:cs="黑体"/>
          <w:sz w:val="32"/>
          <w:szCs w:val="32"/>
        </w:rPr>
        <w:t>附录1.</w:t>
      </w:r>
    </w:p>
    <w:p>
      <w:pPr>
        <w:ind w:firstLine="723"/>
        <w:jc w:val="center"/>
        <w:rPr>
          <w:rFonts w:ascii="宋体" w:hAnsi="宋体" w:eastAsia="宋体" w:cs="黑体"/>
          <w:b/>
          <w:sz w:val="36"/>
          <w:szCs w:val="36"/>
        </w:rPr>
      </w:pPr>
      <w:r>
        <w:rPr>
          <w:rFonts w:hint="eastAsia" w:ascii="宋体" w:hAnsi="宋体" w:eastAsia="宋体" w:cs="黑体"/>
          <w:b/>
          <w:sz w:val="36"/>
          <w:szCs w:val="36"/>
        </w:rPr>
        <w:t>危险品托运人培训大纲</w:t>
      </w:r>
    </w:p>
    <w:p>
      <w:pPr>
        <w:ind w:firstLine="723"/>
        <w:jc w:val="center"/>
        <w:rPr>
          <w:rFonts w:ascii="宋体" w:hAnsi="宋体" w:eastAsia="宋体" w:cs="黑体"/>
          <w:b/>
          <w:sz w:val="36"/>
          <w:szCs w:val="36"/>
        </w:rPr>
      </w:pPr>
      <w:r>
        <w:rPr>
          <w:rFonts w:hint="eastAsia" w:ascii="宋体" w:hAnsi="宋体" w:eastAsia="宋体" w:cs="黑体"/>
          <w:b/>
          <w:sz w:val="36"/>
          <w:szCs w:val="36"/>
        </w:rPr>
        <w:t>培训编号：DGT-001</w:t>
      </w:r>
    </w:p>
    <w:p/>
    <w:p>
      <w:pPr>
        <w:pStyle w:val="15"/>
        <w:numPr>
          <w:ilvl w:val="0"/>
          <w:numId w:val="8"/>
        </w:numPr>
        <w:ind w:left="180" w:firstLineChars="0"/>
      </w:pPr>
      <w:r>
        <w:rPr>
          <w:rFonts w:hint="eastAsia"/>
        </w:rPr>
        <w:t xml:space="preserve">方案目的 </w:t>
      </w:r>
    </w:p>
    <w:p>
      <w:r>
        <w:rPr>
          <w:rFonts w:hint="eastAsia"/>
        </w:rPr>
        <w:t>本大纲意在提供适用于《民用航空危险品管理规定》和《公共航空危险品运输培训管理办法》中规定的托运人及托运人代理人的危险品培训和评估标准。通过规范培训和评估标准，促使托运人和托运人的代理人在开展危险品运输前取得正确、安全地准备危险品货物的能力。各单位或机构应根据本大纲所列内容制定相关人员的培训标准。</w:t>
      </w:r>
    </w:p>
    <w:p>
      <w:pPr>
        <w:pStyle w:val="15"/>
        <w:numPr>
          <w:ilvl w:val="0"/>
          <w:numId w:val="8"/>
        </w:numPr>
        <w:ind w:left="180" w:firstLineChars="0"/>
      </w:pPr>
      <w:r>
        <w:rPr>
          <w:rFonts w:hint="eastAsia"/>
        </w:rPr>
        <w:t xml:space="preserve">适用范围 </w:t>
      </w:r>
    </w:p>
    <w:p>
      <w:r>
        <w:rPr>
          <w:rFonts w:hint="eastAsia"/>
        </w:rPr>
        <w:t xml:space="preserve">本大纲适用于相关单位或机构向承担民航危险品托运人及托运代理人职责的人员。 </w:t>
      </w:r>
    </w:p>
    <w:p>
      <w:pPr>
        <w:pStyle w:val="15"/>
        <w:numPr>
          <w:ilvl w:val="0"/>
          <w:numId w:val="8"/>
        </w:numPr>
        <w:ind w:left="180" w:firstLineChars="0"/>
      </w:pPr>
      <w:r>
        <w:rPr>
          <w:rFonts w:hint="eastAsia"/>
        </w:rPr>
        <w:t>职责任务及培训目的</w:t>
      </w:r>
    </w:p>
    <w:p>
      <w:r>
        <w:rPr>
          <w:rFonts w:hint="eastAsia"/>
        </w:rPr>
        <w:t>（一）职责说明</w:t>
      </w:r>
    </w:p>
    <w:p>
      <w:r>
        <w:rPr>
          <w:rFonts w:hint="eastAsia"/>
        </w:rPr>
        <w:t>培训机构应按照本大纲实施托运人或托运人代理人的培训。</w:t>
      </w:r>
    </w:p>
    <w:p>
      <w:r>
        <w:rPr>
          <w:rFonts w:hint="eastAsia"/>
        </w:rPr>
        <w:t>（二）任务清单</w:t>
      </w:r>
    </w:p>
    <w:p>
      <w:r>
        <w:rPr>
          <w:rFonts w:hint="eastAsia"/>
        </w:rPr>
        <w:t>通过培训，受训人员应具备执行以下任务的胜任能力：</w:t>
      </w:r>
    </w:p>
    <w:p>
      <w:r>
        <w:rPr>
          <w:rFonts w:hint="eastAsia"/>
        </w:rPr>
        <w:t>1.明确危险品托运人在航空运输中应承担的责任；</w:t>
      </w:r>
    </w:p>
    <w:p>
      <w:r>
        <w:rPr>
          <w:rFonts w:hint="eastAsia"/>
        </w:rPr>
        <w:t>2.正确办理危险品托运手续，签署并保存危险品航空运输文</w:t>
      </w:r>
    </w:p>
    <w:p/>
    <w:p>
      <w:pPr>
        <w:ind w:firstLine="0" w:firstLineChars="0"/>
      </w:pPr>
      <w:r>
        <w:rPr>
          <w:rFonts w:hint="eastAsia"/>
        </w:rPr>
        <w:t>件；</w:t>
      </w:r>
    </w:p>
    <w:p>
      <w:r>
        <w:rPr>
          <w:rFonts w:hint="eastAsia"/>
        </w:rPr>
        <w:t>3.能够识别、分类拟托运危险品；</w:t>
      </w:r>
    </w:p>
    <w:p>
      <w:r>
        <w:rPr>
          <w:rFonts w:hint="eastAsia"/>
        </w:rPr>
        <w:t>4.能够完成拟托运危险品的包装、标记和标签；</w:t>
      </w:r>
    </w:p>
    <w:p>
      <w:r>
        <w:rPr>
          <w:rFonts w:hint="eastAsia"/>
        </w:rPr>
        <w:t>5.能确定和提供托运危险品的应急处置方法。</w:t>
      </w:r>
    </w:p>
    <w:p>
      <w:r>
        <w:rPr>
          <w:rFonts w:hint="eastAsia"/>
        </w:rPr>
        <w:t>（三）胜任能力标准</w:t>
      </w:r>
    </w:p>
    <w:p>
      <w:r>
        <w:rPr>
          <w:rFonts w:hint="eastAsia"/>
        </w:rPr>
        <w:t xml:space="preserve"> 实施本大纲的机构应在培训前，按照托运人的相关任务确定胜任能力标准。</w:t>
      </w:r>
    </w:p>
    <w:p>
      <w:r>
        <w:rPr>
          <w:rFonts w:hint="eastAsia"/>
        </w:rPr>
        <w:t>表1提供了民航运输托运人的通用胜任能力标准，培训机构可参照托运人承担的具体任务实施适当培训，使受训人员达到相应胜任能力。</w:t>
      </w:r>
    </w:p>
    <w:p>
      <w:pPr>
        <w:ind w:firstLine="562"/>
        <w:jc w:val="center"/>
        <w:rPr>
          <w:rFonts w:ascii="宋体" w:hAnsi="宋体" w:eastAsia="宋体"/>
          <w:b/>
          <w:sz w:val="28"/>
          <w:szCs w:val="28"/>
        </w:rPr>
      </w:pPr>
      <w:r>
        <w:rPr>
          <w:rFonts w:hint="eastAsia" w:ascii="宋体" w:hAnsi="宋体" w:eastAsia="宋体" w:cs="黑体"/>
          <w:b/>
          <w:sz w:val="28"/>
          <w:szCs w:val="28"/>
        </w:rPr>
        <w:t>表1准备危险品货物通用职责任务和必备胜任能力的标准</w:t>
      </w:r>
    </w:p>
    <w:tbl>
      <w:tblPr>
        <w:tblStyle w:val="11"/>
        <w:tblW w:w="9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2480"/>
        <w:gridCol w:w="4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vAlign w:val="center"/>
          </w:tcPr>
          <w:p>
            <w:pPr>
              <w:ind w:firstLine="482"/>
              <w:rPr>
                <w:rFonts w:ascii="宋体" w:hAnsi="宋体" w:eastAsia="宋体" w:cs="黑体"/>
                <w:b/>
                <w:sz w:val="24"/>
                <w:szCs w:val="24"/>
              </w:rPr>
            </w:pPr>
            <w:r>
              <w:rPr>
                <w:rFonts w:hint="eastAsia" w:ascii="宋体" w:hAnsi="宋体" w:eastAsia="宋体" w:cs="黑体"/>
                <w:b/>
                <w:sz w:val="24"/>
                <w:szCs w:val="24"/>
              </w:rPr>
              <w:t>职责描述</w:t>
            </w:r>
          </w:p>
        </w:tc>
        <w:tc>
          <w:tcPr>
            <w:tcW w:w="2480" w:type="dxa"/>
            <w:vAlign w:val="center"/>
          </w:tcPr>
          <w:p>
            <w:pPr>
              <w:ind w:firstLine="482"/>
              <w:rPr>
                <w:rFonts w:ascii="宋体" w:hAnsi="宋体" w:eastAsia="宋体" w:cs="黑体"/>
                <w:b/>
                <w:sz w:val="24"/>
                <w:szCs w:val="24"/>
              </w:rPr>
            </w:pPr>
            <w:r>
              <w:rPr>
                <w:rFonts w:hint="eastAsia" w:ascii="宋体" w:hAnsi="宋体" w:eastAsia="宋体" w:cs="黑体"/>
                <w:b/>
                <w:sz w:val="24"/>
                <w:szCs w:val="24"/>
              </w:rPr>
              <w:t>任务说明</w:t>
            </w:r>
          </w:p>
        </w:tc>
        <w:tc>
          <w:tcPr>
            <w:tcW w:w="4131" w:type="dxa"/>
            <w:vAlign w:val="center"/>
          </w:tcPr>
          <w:p>
            <w:pPr>
              <w:ind w:firstLine="482"/>
              <w:rPr>
                <w:rFonts w:ascii="宋体" w:hAnsi="宋体" w:eastAsia="宋体" w:cs="黑体"/>
                <w:b/>
                <w:sz w:val="24"/>
                <w:szCs w:val="24"/>
              </w:rPr>
            </w:pPr>
            <w:r>
              <w:rPr>
                <w:rFonts w:hint="eastAsia" w:ascii="宋体" w:hAnsi="宋体" w:eastAsia="宋体" w:cs="黑体"/>
                <w:b/>
                <w:sz w:val="24"/>
                <w:szCs w:val="24"/>
              </w:rPr>
              <w:t>胜任能力标准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tcPr>
          <w:p>
            <w:pPr>
              <w:ind w:firstLine="480"/>
              <w:rPr>
                <w:rFonts w:ascii="仿宋" w:hAnsi="仿宋" w:eastAsia="仿宋"/>
                <w:sz w:val="24"/>
                <w:szCs w:val="24"/>
              </w:rPr>
            </w:pPr>
          </w:p>
          <w:p>
            <w:pPr>
              <w:ind w:firstLine="480"/>
              <w:rPr>
                <w:rFonts w:ascii="宋体" w:hAnsi="宋体" w:eastAsia="宋体"/>
                <w:sz w:val="24"/>
                <w:szCs w:val="24"/>
              </w:rPr>
            </w:pPr>
            <w:r>
              <w:rPr>
                <w:rFonts w:hint="eastAsia" w:ascii="宋体" w:hAnsi="宋体" w:eastAsia="宋体"/>
                <w:sz w:val="24"/>
                <w:szCs w:val="24"/>
              </w:rPr>
              <w:t>包装人员</w:t>
            </w:r>
          </w:p>
          <w:p>
            <w:pPr>
              <w:ind w:firstLine="480"/>
              <w:rPr>
                <w:rFonts w:ascii="宋体" w:hAnsi="宋体" w:eastAsia="宋体"/>
                <w:sz w:val="24"/>
                <w:szCs w:val="24"/>
              </w:rPr>
            </w:pPr>
          </w:p>
          <w:p>
            <w:pPr>
              <w:ind w:firstLine="480"/>
              <w:rPr>
                <w:rFonts w:ascii="仿宋" w:hAnsi="仿宋" w:eastAsia="仿宋"/>
                <w:sz w:val="24"/>
                <w:szCs w:val="24"/>
              </w:rPr>
            </w:pPr>
            <w:r>
              <w:rPr>
                <w:rFonts w:hint="eastAsia" w:ascii="宋体" w:hAnsi="宋体" w:eastAsia="宋体"/>
                <w:sz w:val="24"/>
                <w:szCs w:val="24"/>
              </w:rPr>
              <w:t xml:space="preserve">或：负责危险品包装件准备、标记和标签粘贴工作 </w:t>
            </w:r>
          </w:p>
        </w:tc>
        <w:tc>
          <w:tcPr>
            <w:tcW w:w="2480" w:type="dxa"/>
          </w:tcPr>
          <w:p>
            <w:pPr>
              <w:ind w:firstLine="0" w:firstLineChars="0"/>
              <w:rPr>
                <w:rFonts w:ascii="宋体" w:hAnsi="宋体" w:eastAsia="宋体"/>
                <w:sz w:val="24"/>
                <w:szCs w:val="24"/>
              </w:rPr>
            </w:pPr>
            <w:r>
              <w:rPr>
                <w:rFonts w:hint="eastAsia" w:ascii="宋体" w:hAnsi="宋体" w:eastAsia="宋体"/>
                <w:sz w:val="24"/>
                <w:szCs w:val="24"/>
              </w:rPr>
              <w:t>应明确托运人在危险品航空运输中应承担的责任，遵照相关运输要求执行以下任务：</w:t>
            </w:r>
          </w:p>
          <w:p>
            <w:pPr>
              <w:pStyle w:val="15"/>
              <w:ind w:firstLine="0" w:firstLineChars="0"/>
              <w:rPr>
                <w:rFonts w:ascii="宋体" w:hAnsi="宋体" w:eastAsia="宋体"/>
                <w:sz w:val="24"/>
                <w:szCs w:val="24"/>
              </w:rPr>
            </w:pPr>
            <w:r>
              <w:rPr>
                <w:rFonts w:hint="eastAsia" w:ascii="宋体" w:hAnsi="宋体" w:eastAsia="宋体"/>
                <w:sz w:val="24"/>
                <w:szCs w:val="24"/>
              </w:rPr>
              <w:t>1.托运危险品的包装；</w:t>
            </w:r>
          </w:p>
          <w:p>
            <w:pPr>
              <w:pStyle w:val="15"/>
              <w:ind w:firstLine="0" w:firstLineChars="0"/>
              <w:rPr>
                <w:rFonts w:ascii="宋体" w:hAnsi="宋体" w:eastAsia="宋体"/>
                <w:sz w:val="24"/>
                <w:szCs w:val="24"/>
              </w:rPr>
            </w:pPr>
            <w:r>
              <w:rPr>
                <w:rFonts w:hint="eastAsia" w:ascii="宋体" w:hAnsi="宋体" w:eastAsia="宋体"/>
                <w:sz w:val="24"/>
                <w:szCs w:val="24"/>
              </w:rPr>
              <w:t>2.危险品包装的标记和标签；</w:t>
            </w:r>
          </w:p>
          <w:p>
            <w:pPr>
              <w:pStyle w:val="15"/>
              <w:ind w:firstLine="0" w:firstLineChars="0"/>
              <w:rPr>
                <w:rFonts w:ascii="宋体" w:hAnsi="宋体" w:eastAsia="宋体"/>
                <w:sz w:val="24"/>
                <w:szCs w:val="24"/>
              </w:rPr>
            </w:pPr>
            <w:r>
              <w:rPr>
                <w:rFonts w:hint="eastAsia" w:ascii="宋体" w:hAnsi="宋体" w:eastAsia="宋体"/>
                <w:sz w:val="24"/>
                <w:szCs w:val="24"/>
              </w:rPr>
              <w:t>3.识别、分类拟托运危险品；</w:t>
            </w:r>
          </w:p>
          <w:p>
            <w:pPr>
              <w:pStyle w:val="15"/>
              <w:ind w:firstLine="0" w:firstLineChars="0"/>
              <w:rPr>
                <w:rFonts w:ascii="仿宋" w:hAnsi="仿宋" w:eastAsia="仿宋"/>
                <w:sz w:val="24"/>
                <w:szCs w:val="24"/>
              </w:rPr>
            </w:pPr>
            <w:r>
              <w:rPr>
                <w:rFonts w:hint="eastAsia" w:ascii="宋体" w:hAnsi="宋体" w:eastAsia="宋体"/>
                <w:sz w:val="24"/>
                <w:szCs w:val="24"/>
              </w:rPr>
              <w:t>4.其他，如相关环节的应急程序或安全信息收集</w:t>
            </w:r>
          </w:p>
        </w:tc>
        <w:tc>
          <w:tcPr>
            <w:tcW w:w="4131" w:type="dxa"/>
          </w:tcPr>
          <w:p>
            <w:pPr>
              <w:pStyle w:val="15"/>
              <w:ind w:firstLine="0" w:firstLineChars="0"/>
              <w:rPr>
                <w:rFonts w:ascii="宋体" w:hAnsi="宋体" w:eastAsia="宋体"/>
                <w:sz w:val="24"/>
                <w:szCs w:val="24"/>
              </w:rPr>
            </w:pPr>
            <w:r>
              <w:rPr>
                <w:rFonts w:hint="eastAsia" w:ascii="宋体" w:hAnsi="宋体" w:eastAsia="宋体"/>
                <w:sz w:val="24"/>
                <w:szCs w:val="24"/>
              </w:rPr>
              <w:t>·熟悉危险品航空运输的基本概念、适用法律法规；</w:t>
            </w:r>
          </w:p>
          <w:p>
            <w:pPr>
              <w:pStyle w:val="15"/>
              <w:ind w:firstLine="0" w:firstLineChars="0"/>
              <w:rPr>
                <w:rFonts w:ascii="宋体" w:hAnsi="宋体" w:eastAsia="宋体"/>
                <w:sz w:val="24"/>
                <w:szCs w:val="24"/>
              </w:rPr>
            </w:pPr>
            <w:r>
              <w:rPr>
                <w:rFonts w:hint="eastAsia" w:ascii="宋体" w:hAnsi="宋体" w:eastAsia="宋体"/>
                <w:sz w:val="24"/>
                <w:szCs w:val="24"/>
              </w:rPr>
              <w:t>·熟悉危险品航空运输的限制条款和托运人、运营人的责任，明确自己在危险品运输中所处地位和应承担的责任；</w:t>
            </w:r>
          </w:p>
          <w:p>
            <w:pPr>
              <w:pStyle w:val="15"/>
              <w:ind w:firstLine="0" w:firstLineChars="0"/>
              <w:rPr>
                <w:rFonts w:ascii="宋体" w:hAnsi="宋体" w:eastAsia="宋体"/>
                <w:sz w:val="24"/>
                <w:szCs w:val="24"/>
              </w:rPr>
            </w:pPr>
            <w:r>
              <w:rPr>
                <w:rFonts w:hint="eastAsia" w:ascii="宋体" w:hAnsi="宋体" w:eastAsia="宋体"/>
                <w:sz w:val="24"/>
                <w:szCs w:val="24"/>
              </w:rPr>
              <w:t>·了解对危险品进行分类、识别的相关知识；</w:t>
            </w:r>
          </w:p>
          <w:p>
            <w:pPr>
              <w:pStyle w:val="15"/>
              <w:ind w:firstLine="0" w:firstLineChars="0"/>
              <w:rPr>
                <w:rFonts w:ascii="宋体" w:hAnsi="宋体" w:eastAsia="宋体"/>
                <w:sz w:val="24"/>
                <w:szCs w:val="24"/>
              </w:rPr>
            </w:pPr>
            <w:r>
              <w:rPr>
                <w:rFonts w:hint="eastAsia" w:ascii="宋体" w:hAnsi="宋体" w:eastAsia="宋体"/>
                <w:sz w:val="24"/>
                <w:szCs w:val="24"/>
              </w:rPr>
              <w:t>·掌握危险品的包装要求，正确选用包装说明、包装容器并对不同类别的危险品进行正确地包装；</w:t>
            </w:r>
          </w:p>
          <w:p>
            <w:pPr>
              <w:pStyle w:val="15"/>
              <w:ind w:firstLine="0" w:firstLineChars="0"/>
              <w:rPr>
                <w:rFonts w:ascii="宋体" w:hAnsi="宋体" w:eastAsia="宋体"/>
                <w:sz w:val="24"/>
                <w:szCs w:val="24"/>
              </w:rPr>
            </w:pPr>
            <w:r>
              <w:rPr>
                <w:rFonts w:hint="eastAsia" w:ascii="宋体" w:hAnsi="宋体" w:eastAsia="宋体"/>
                <w:sz w:val="24"/>
                <w:szCs w:val="24"/>
              </w:rPr>
              <w:t>·能够正确的在危险品包装件上标贴所需的标记和标签，并能识别标记标签的正确与否；</w:t>
            </w:r>
          </w:p>
          <w:p>
            <w:pPr>
              <w:pStyle w:val="15"/>
              <w:ind w:firstLine="0" w:firstLineChars="0"/>
              <w:rPr>
                <w:rFonts w:ascii="宋体" w:hAnsi="宋体" w:eastAsia="宋体"/>
                <w:sz w:val="24"/>
                <w:szCs w:val="24"/>
              </w:rPr>
            </w:pPr>
            <w:r>
              <w:rPr>
                <w:rFonts w:hint="eastAsia" w:ascii="宋体" w:hAnsi="宋体" w:eastAsia="宋体"/>
                <w:sz w:val="24"/>
                <w:szCs w:val="24"/>
              </w:rPr>
              <w:t>·了解托运人危险品申报单、航空货运单的有关项目，能够判别上述文件及其他相关运输文件正确与否；</w:t>
            </w:r>
          </w:p>
          <w:p>
            <w:pPr>
              <w:pStyle w:val="15"/>
              <w:ind w:firstLine="0" w:firstLineChars="0"/>
              <w:rPr>
                <w:rFonts w:ascii="宋体" w:hAnsi="宋体" w:eastAsia="宋体"/>
                <w:sz w:val="24"/>
                <w:szCs w:val="24"/>
              </w:rPr>
            </w:pPr>
            <w:r>
              <w:rPr>
                <w:rFonts w:hint="eastAsia" w:ascii="宋体" w:hAnsi="宋体" w:eastAsia="宋体"/>
                <w:sz w:val="24"/>
                <w:szCs w:val="24"/>
              </w:rPr>
              <w:t>·了解危险品的存储与装载要求；</w:t>
            </w:r>
          </w:p>
          <w:p>
            <w:pPr>
              <w:pStyle w:val="15"/>
              <w:ind w:firstLine="0" w:firstLineChars="0"/>
              <w:rPr>
                <w:rFonts w:ascii="宋体" w:hAnsi="宋体" w:eastAsia="宋体"/>
                <w:sz w:val="24"/>
                <w:szCs w:val="24"/>
              </w:rPr>
            </w:pPr>
            <w:r>
              <w:rPr>
                <w:rFonts w:hint="eastAsia" w:ascii="宋体" w:hAnsi="宋体" w:eastAsia="宋体"/>
                <w:sz w:val="24"/>
                <w:szCs w:val="24"/>
              </w:rPr>
              <w:t>·掌握锂电池的相关知识和要求；</w:t>
            </w:r>
          </w:p>
          <w:p>
            <w:pPr>
              <w:pStyle w:val="15"/>
              <w:ind w:firstLine="0" w:firstLineChars="0"/>
              <w:rPr>
                <w:rFonts w:ascii="宋体" w:hAnsi="宋体" w:eastAsia="宋体"/>
                <w:sz w:val="24"/>
                <w:szCs w:val="24"/>
              </w:rPr>
            </w:pPr>
            <w:r>
              <w:rPr>
                <w:rFonts w:hint="eastAsia" w:ascii="宋体" w:hAnsi="宋体" w:eastAsia="宋体"/>
                <w:sz w:val="24"/>
                <w:szCs w:val="24"/>
              </w:rPr>
              <w:t>·了解旅客和机组人员携带危险品的规定，能够对隐含危险品进行识别。</w:t>
            </w:r>
          </w:p>
          <w:p>
            <w:pPr>
              <w:pStyle w:val="15"/>
              <w:ind w:firstLine="0" w:firstLineChars="0"/>
              <w:rPr>
                <w:rFonts w:ascii="仿宋" w:hAnsi="仿宋" w:eastAsia="仿宋"/>
                <w:sz w:val="24"/>
                <w:szCs w:val="24"/>
              </w:rPr>
            </w:pPr>
            <w:r>
              <w:rPr>
                <w:rFonts w:hint="eastAsia" w:ascii="宋体" w:hAnsi="宋体" w:eastAsia="宋体"/>
                <w:sz w:val="24"/>
                <w:szCs w:val="24"/>
              </w:rPr>
              <w:t>·掌握危险品应急处置程序</w:t>
            </w:r>
            <w:r>
              <w:rPr>
                <w:rFonts w:hint="eastAsia" w:ascii="仿宋" w:hAnsi="仿宋" w:eastAsia="仿宋"/>
                <w:sz w:val="24"/>
                <w:szCs w:val="24"/>
              </w:rPr>
              <w:t>。</w:t>
            </w:r>
          </w:p>
          <w:p>
            <w:pPr>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tcPr>
          <w:p>
            <w:pPr>
              <w:ind w:firstLine="480"/>
              <w:rPr>
                <w:rFonts w:ascii="宋体" w:hAnsi="宋体" w:eastAsia="宋体" w:cs="宋体"/>
                <w:sz w:val="24"/>
                <w:szCs w:val="24"/>
              </w:rPr>
            </w:pPr>
          </w:p>
          <w:p>
            <w:pPr>
              <w:ind w:firstLine="480"/>
              <w:rPr>
                <w:rFonts w:ascii="宋体" w:hAnsi="宋体" w:eastAsia="宋体" w:cs="宋体"/>
                <w:sz w:val="24"/>
                <w:szCs w:val="24"/>
              </w:rPr>
            </w:pPr>
            <w:r>
              <w:rPr>
                <w:rFonts w:hint="eastAsia" w:ascii="宋体" w:hAnsi="宋体" w:eastAsia="宋体" w:cs="宋体"/>
                <w:sz w:val="24"/>
                <w:szCs w:val="24"/>
              </w:rPr>
              <w:t>制单人员</w:t>
            </w:r>
          </w:p>
          <w:p>
            <w:pPr>
              <w:ind w:firstLine="0" w:firstLineChars="0"/>
              <w:rPr>
                <w:rFonts w:ascii="宋体" w:hAnsi="宋体" w:eastAsia="宋体" w:cs="宋体"/>
                <w:sz w:val="24"/>
                <w:szCs w:val="24"/>
              </w:rPr>
            </w:pPr>
          </w:p>
          <w:p>
            <w:pPr>
              <w:ind w:firstLine="0" w:firstLineChars="0"/>
              <w:rPr>
                <w:rFonts w:ascii="宋体" w:hAnsi="宋体" w:eastAsia="宋体" w:cs="宋体"/>
                <w:sz w:val="24"/>
                <w:szCs w:val="24"/>
              </w:rPr>
            </w:pPr>
            <w:r>
              <w:rPr>
                <w:rFonts w:hint="eastAsia" w:ascii="宋体" w:hAnsi="宋体" w:eastAsia="宋体" w:cs="宋体"/>
                <w:sz w:val="24"/>
                <w:szCs w:val="24"/>
              </w:rPr>
              <w:t xml:space="preserve">或：负责危险品文件准备工作 </w:t>
            </w:r>
          </w:p>
        </w:tc>
        <w:tc>
          <w:tcPr>
            <w:tcW w:w="2480" w:type="dxa"/>
          </w:tcPr>
          <w:p>
            <w:pPr>
              <w:ind w:firstLine="0" w:firstLineChars="0"/>
              <w:rPr>
                <w:rFonts w:ascii="宋体" w:hAnsi="宋体" w:eastAsia="宋体" w:cs="宋体"/>
                <w:sz w:val="24"/>
                <w:szCs w:val="24"/>
              </w:rPr>
            </w:pPr>
            <w:r>
              <w:rPr>
                <w:rFonts w:hint="eastAsia" w:ascii="宋体" w:hAnsi="宋体" w:eastAsia="宋体" w:cs="宋体"/>
                <w:sz w:val="24"/>
                <w:szCs w:val="24"/>
              </w:rPr>
              <w:t>应明确托运人在危险品航空运输中应承担的责任，遵照相关运输要求执行以下任务：</w:t>
            </w:r>
          </w:p>
          <w:p>
            <w:pPr>
              <w:ind w:firstLine="480"/>
              <w:rPr>
                <w:rFonts w:ascii="宋体" w:hAnsi="宋体" w:eastAsia="宋体" w:cs="宋体"/>
                <w:sz w:val="24"/>
                <w:szCs w:val="24"/>
              </w:rPr>
            </w:pPr>
          </w:p>
          <w:p>
            <w:pPr>
              <w:ind w:firstLine="0" w:firstLineChars="0"/>
              <w:rPr>
                <w:rFonts w:ascii="宋体" w:hAnsi="宋体" w:eastAsia="宋体" w:cs="宋体"/>
                <w:sz w:val="24"/>
                <w:szCs w:val="24"/>
              </w:rPr>
            </w:pPr>
            <w:r>
              <w:rPr>
                <w:rFonts w:hint="eastAsia" w:ascii="宋体" w:hAnsi="宋体" w:eastAsia="宋体" w:cs="宋体"/>
                <w:sz w:val="24"/>
                <w:szCs w:val="24"/>
              </w:rPr>
              <w:t>1.负责办理危险品托运手续，签署并保存危险品航空运输文件</w:t>
            </w:r>
          </w:p>
          <w:p>
            <w:pPr>
              <w:ind w:firstLine="0" w:firstLineChars="0"/>
              <w:rPr>
                <w:rFonts w:ascii="宋体" w:hAnsi="宋体" w:eastAsia="宋体" w:cs="宋体"/>
                <w:sz w:val="24"/>
                <w:szCs w:val="24"/>
              </w:rPr>
            </w:pPr>
            <w:r>
              <w:rPr>
                <w:rFonts w:hint="eastAsia" w:ascii="宋体" w:hAnsi="宋体" w:eastAsia="宋体" w:cs="宋体"/>
                <w:sz w:val="24"/>
                <w:szCs w:val="24"/>
              </w:rPr>
              <w:t>2.识别、分类拟托运危险品；</w:t>
            </w:r>
          </w:p>
          <w:p>
            <w:pPr>
              <w:ind w:firstLine="0" w:firstLineChars="0"/>
              <w:rPr>
                <w:rFonts w:ascii="宋体" w:hAnsi="宋体" w:eastAsia="宋体" w:cs="宋体"/>
                <w:sz w:val="24"/>
                <w:szCs w:val="24"/>
              </w:rPr>
            </w:pPr>
            <w:r>
              <w:rPr>
                <w:rFonts w:hint="eastAsia" w:ascii="宋体" w:hAnsi="宋体" w:eastAsia="宋体" w:cs="宋体"/>
                <w:sz w:val="24"/>
                <w:szCs w:val="24"/>
              </w:rPr>
              <w:t xml:space="preserve">3.提供托运危险品的应急处置方法；  </w:t>
            </w:r>
          </w:p>
          <w:p>
            <w:pPr>
              <w:ind w:firstLine="0" w:firstLineChars="0"/>
              <w:rPr>
                <w:rFonts w:ascii="宋体" w:hAnsi="宋体" w:eastAsia="宋体" w:cs="宋体"/>
                <w:sz w:val="24"/>
                <w:szCs w:val="24"/>
              </w:rPr>
            </w:pPr>
            <w:r>
              <w:rPr>
                <w:rFonts w:hint="eastAsia" w:ascii="宋体" w:hAnsi="宋体" w:eastAsia="宋体" w:cs="宋体"/>
                <w:sz w:val="24"/>
                <w:szCs w:val="24"/>
              </w:rPr>
              <w:t>4.其他，如相关环节的应急程序或安全信息收集</w:t>
            </w:r>
          </w:p>
          <w:p>
            <w:pPr>
              <w:ind w:firstLine="480"/>
              <w:rPr>
                <w:rFonts w:ascii="宋体" w:hAnsi="宋体" w:eastAsia="宋体" w:cs="宋体"/>
                <w:sz w:val="24"/>
                <w:szCs w:val="24"/>
              </w:rPr>
            </w:pPr>
          </w:p>
        </w:tc>
        <w:tc>
          <w:tcPr>
            <w:tcW w:w="4131" w:type="dxa"/>
          </w:tcPr>
          <w:p>
            <w:pPr>
              <w:pStyle w:val="15"/>
              <w:ind w:firstLine="0" w:firstLineChars="0"/>
              <w:rPr>
                <w:rFonts w:ascii="宋体" w:hAnsi="宋体" w:eastAsia="宋体" w:cs="宋体"/>
                <w:sz w:val="24"/>
                <w:szCs w:val="24"/>
              </w:rPr>
            </w:pPr>
            <w:r>
              <w:rPr>
                <w:rFonts w:hint="eastAsia" w:ascii="宋体" w:hAnsi="宋体" w:eastAsia="宋体" w:cs="宋体"/>
                <w:sz w:val="24"/>
                <w:szCs w:val="24"/>
              </w:rPr>
              <w:t>·熟悉危险品航空运输的基本概念、适用法律法规；</w:t>
            </w:r>
          </w:p>
          <w:p>
            <w:pPr>
              <w:pStyle w:val="15"/>
              <w:ind w:firstLine="0" w:firstLineChars="0"/>
              <w:rPr>
                <w:rFonts w:ascii="宋体" w:hAnsi="宋体" w:eastAsia="宋体" w:cs="宋体"/>
                <w:sz w:val="24"/>
                <w:szCs w:val="24"/>
              </w:rPr>
            </w:pPr>
            <w:r>
              <w:rPr>
                <w:rFonts w:hint="eastAsia" w:ascii="宋体" w:hAnsi="宋体" w:eastAsia="宋体" w:cs="宋体"/>
                <w:sz w:val="24"/>
                <w:szCs w:val="24"/>
              </w:rPr>
              <w:t>·熟悉危险品航空运输的限制条款和托运人、运营人的责任，明确自己在危险品运输中所处地位和应承担的责任；</w:t>
            </w:r>
          </w:p>
          <w:p>
            <w:pPr>
              <w:pStyle w:val="15"/>
              <w:ind w:firstLine="0" w:firstLineChars="0"/>
              <w:rPr>
                <w:rFonts w:ascii="宋体" w:hAnsi="宋体" w:eastAsia="宋体" w:cs="宋体"/>
                <w:sz w:val="24"/>
                <w:szCs w:val="24"/>
              </w:rPr>
            </w:pPr>
            <w:r>
              <w:rPr>
                <w:rFonts w:hint="eastAsia" w:ascii="宋体" w:hAnsi="宋体" w:eastAsia="宋体" w:cs="宋体"/>
                <w:sz w:val="24"/>
                <w:szCs w:val="24"/>
              </w:rPr>
              <w:t>·了解对危险品进行分类、识别的相关知识；</w:t>
            </w:r>
          </w:p>
          <w:p>
            <w:pPr>
              <w:pStyle w:val="15"/>
              <w:ind w:firstLine="0" w:firstLineChars="0"/>
              <w:rPr>
                <w:rFonts w:ascii="宋体" w:hAnsi="宋体" w:eastAsia="宋体" w:cs="宋体"/>
                <w:sz w:val="24"/>
                <w:szCs w:val="24"/>
              </w:rPr>
            </w:pPr>
            <w:r>
              <w:rPr>
                <w:rFonts w:hint="eastAsia" w:ascii="宋体" w:hAnsi="宋体" w:eastAsia="宋体" w:cs="宋体"/>
                <w:sz w:val="24"/>
                <w:szCs w:val="24"/>
              </w:rPr>
              <w:t>·掌握危险品的包装要求，正确选用包装说明、包装容器并对不同类别的危险品进行正确地包装；</w:t>
            </w:r>
          </w:p>
          <w:p>
            <w:pPr>
              <w:pStyle w:val="15"/>
              <w:ind w:firstLine="0" w:firstLineChars="0"/>
              <w:rPr>
                <w:rFonts w:ascii="宋体" w:hAnsi="宋体" w:eastAsia="宋体" w:cs="宋体"/>
                <w:sz w:val="24"/>
                <w:szCs w:val="24"/>
              </w:rPr>
            </w:pPr>
            <w:r>
              <w:rPr>
                <w:rFonts w:hint="eastAsia" w:ascii="宋体" w:hAnsi="宋体" w:eastAsia="宋体" w:cs="宋体"/>
                <w:sz w:val="24"/>
                <w:szCs w:val="24"/>
              </w:rPr>
              <w:t>·熟悉危险品包装件的标记和标签，并能识别标记标签的正确与否；</w:t>
            </w:r>
          </w:p>
          <w:p>
            <w:pPr>
              <w:pStyle w:val="15"/>
              <w:ind w:firstLine="0" w:firstLineChars="0"/>
              <w:rPr>
                <w:rFonts w:ascii="宋体" w:hAnsi="宋体" w:eastAsia="宋体" w:cs="宋体"/>
                <w:sz w:val="24"/>
                <w:szCs w:val="24"/>
              </w:rPr>
            </w:pPr>
            <w:r>
              <w:rPr>
                <w:rFonts w:hint="eastAsia" w:ascii="宋体" w:hAnsi="宋体" w:eastAsia="宋体" w:cs="宋体"/>
                <w:sz w:val="24"/>
                <w:szCs w:val="24"/>
              </w:rPr>
              <w:t>·掌握托运人危险品申报单、航空货运单的有关项目，能够判别上述文件及其他相关运输文件正确与否；</w:t>
            </w:r>
          </w:p>
          <w:p>
            <w:pPr>
              <w:pStyle w:val="15"/>
              <w:ind w:firstLine="0" w:firstLineChars="0"/>
              <w:rPr>
                <w:rFonts w:ascii="宋体" w:hAnsi="宋体" w:eastAsia="宋体" w:cs="宋体"/>
                <w:sz w:val="24"/>
                <w:szCs w:val="24"/>
              </w:rPr>
            </w:pPr>
            <w:r>
              <w:rPr>
                <w:rFonts w:hint="eastAsia" w:ascii="宋体" w:hAnsi="宋体" w:eastAsia="宋体" w:cs="宋体"/>
                <w:sz w:val="24"/>
                <w:szCs w:val="24"/>
              </w:rPr>
              <w:t>·了解危险品的存储与装载要求；</w:t>
            </w:r>
          </w:p>
          <w:p>
            <w:pPr>
              <w:pStyle w:val="15"/>
              <w:ind w:firstLine="0" w:firstLineChars="0"/>
              <w:rPr>
                <w:rFonts w:ascii="宋体" w:hAnsi="宋体" w:eastAsia="宋体" w:cs="宋体"/>
                <w:sz w:val="24"/>
                <w:szCs w:val="24"/>
              </w:rPr>
            </w:pPr>
            <w:r>
              <w:rPr>
                <w:rFonts w:hint="eastAsia" w:ascii="宋体" w:hAnsi="宋体" w:eastAsia="宋体" w:cs="宋体"/>
                <w:sz w:val="24"/>
                <w:szCs w:val="24"/>
              </w:rPr>
              <w:t>·掌握锂电池的相关知识和要求；</w:t>
            </w:r>
          </w:p>
          <w:p>
            <w:pPr>
              <w:pStyle w:val="15"/>
              <w:ind w:firstLine="0" w:firstLineChars="0"/>
              <w:rPr>
                <w:rFonts w:ascii="宋体" w:hAnsi="宋体" w:eastAsia="宋体" w:cs="宋体"/>
                <w:sz w:val="24"/>
                <w:szCs w:val="24"/>
              </w:rPr>
            </w:pPr>
            <w:r>
              <w:rPr>
                <w:rFonts w:hint="eastAsia" w:ascii="宋体" w:hAnsi="宋体" w:eastAsia="宋体" w:cs="宋体"/>
                <w:sz w:val="24"/>
                <w:szCs w:val="24"/>
              </w:rPr>
              <w:t>·了解旅客和机组人员携带危险品的规定，能够对隐含危险品进行识别。</w:t>
            </w:r>
          </w:p>
          <w:p>
            <w:pPr>
              <w:pStyle w:val="15"/>
              <w:ind w:firstLine="0" w:firstLineChars="0"/>
              <w:rPr>
                <w:rFonts w:ascii="宋体" w:hAnsi="宋体" w:eastAsia="宋体" w:cs="宋体"/>
                <w:sz w:val="24"/>
                <w:szCs w:val="24"/>
              </w:rPr>
            </w:pPr>
            <w:r>
              <w:rPr>
                <w:rFonts w:hint="eastAsia" w:ascii="宋体" w:hAnsi="宋体" w:eastAsia="宋体" w:cs="宋体"/>
                <w:sz w:val="24"/>
                <w:szCs w:val="24"/>
              </w:rPr>
              <w:t>·熟悉危险品应急处置程序。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2" w:type="dxa"/>
          </w:tcPr>
          <w:p>
            <w:pPr>
              <w:ind w:firstLine="0" w:firstLineChars="0"/>
              <w:rPr>
                <w:rFonts w:ascii="宋体" w:hAnsi="宋体" w:eastAsia="宋体"/>
                <w:sz w:val="24"/>
                <w:szCs w:val="24"/>
              </w:rPr>
            </w:pPr>
            <w:r>
              <w:rPr>
                <w:rFonts w:hint="eastAsia" w:ascii="宋体" w:hAnsi="宋体" w:eastAsia="宋体"/>
                <w:sz w:val="24"/>
                <w:szCs w:val="24"/>
              </w:rPr>
              <w:t>其他</w:t>
            </w:r>
          </w:p>
          <w:p>
            <w:pPr>
              <w:ind w:firstLine="0" w:firstLineChars="0"/>
              <w:rPr>
                <w:rFonts w:ascii="仿宋" w:hAnsi="仿宋" w:eastAsia="仿宋"/>
                <w:sz w:val="24"/>
                <w:szCs w:val="24"/>
              </w:rPr>
            </w:pPr>
            <w:r>
              <w:rPr>
                <w:rFonts w:hint="eastAsia" w:ascii="宋体" w:hAnsi="宋体" w:eastAsia="宋体"/>
                <w:sz w:val="24"/>
                <w:szCs w:val="24"/>
              </w:rPr>
              <w:t>如：单位或机构危险品货运运输准备环节中由一个人员承担多个职责的</w:t>
            </w:r>
          </w:p>
        </w:tc>
        <w:tc>
          <w:tcPr>
            <w:tcW w:w="2480" w:type="dxa"/>
          </w:tcPr>
          <w:p>
            <w:pPr>
              <w:ind w:firstLine="480"/>
              <w:rPr>
                <w:rFonts w:ascii="仿宋" w:hAnsi="仿宋" w:eastAsia="仿宋"/>
                <w:sz w:val="24"/>
                <w:szCs w:val="24"/>
              </w:rPr>
            </w:pPr>
          </w:p>
          <w:p>
            <w:pPr>
              <w:ind w:firstLine="0" w:firstLineChars="0"/>
              <w:rPr>
                <w:rFonts w:ascii="宋体" w:hAnsi="宋体" w:eastAsia="宋体"/>
                <w:sz w:val="24"/>
                <w:szCs w:val="24"/>
              </w:rPr>
            </w:pPr>
            <w:r>
              <w:rPr>
                <w:rFonts w:hint="eastAsia" w:ascii="宋体" w:hAnsi="宋体" w:eastAsia="宋体"/>
                <w:sz w:val="24"/>
                <w:szCs w:val="24"/>
              </w:rPr>
              <w:t>按其所承担全部职责任务列明</w:t>
            </w:r>
          </w:p>
        </w:tc>
        <w:tc>
          <w:tcPr>
            <w:tcW w:w="4131" w:type="dxa"/>
          </w:tcPr>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仿宋" w:hAnsi="仿宋" w:eastAsia="仿宋"/>
                <w:sz w:val="24"/>
                <w:szCs w:val="24"/>
              </w:rPr>
            </w:pPr>
            <w:r>
              <w:rPr>
                <w:rFonts w:hint="eastAsia" w:ascii="宋体" w:hAnsi="宋体" w:eastAsia="宋体"/>
                <w:sz w:val="24"/>
                <w:szCs w:val="24"/>
              </w:rPr>
              <w:t>根据实际职责需求确定</w:t>
            </w:r>
          </w:p>
        </w:tc>
      </w:tr>
    </w:tbl>
    <w:p>
      <w:pPr>
        <w:ind w:firstLine="480"/>
        <w:rPr>
          <w:rFonts w:ascii="仿宋" w:hAnsi="仿宋" w:eastAsia="仿宋"/>
          <w:sz w:val="24"/>
          <w:szCs w:val="24"/>
        </w:rPr>
      </w:pPr>
    </w:p>
    <w:p>
      <w:pPr>
        <w:pStyle w:val="15"/>
        <w:numPr>
          <w:ilvl w:val="0"/>
          <w:numId w:val="8"/>
        </w:numPr>
        <w:ind w:left="180" w:firstLineChars="0"/>
      </w:pPr>
      <w:r>
        <w:rPr>
          <w:rFonts w:hint="eastAsia"/>
        </w:rPr>
        <w:t>培训实施</w:t>
      </w:r>
    </w:p>
    <w:p>
      <w:r>
        <w:rPr>
          <w:rFonts w:hint="eastAsia"/>
        </w:rPr>
        <w:t>培训机构在实施本大纲前，应书面说明下列各项要求，并对具体做法进行规范：</w:t>
      </w:r>
    </w:p>
    <w:p>
      <w:r>
        <w:rPr>
          <w:rFonts w:hint="eastAsia"/>
        </w:rPr>
        <w:t>1.培训机构：说明实施本方案的培训机构及相应条件。</w:t>
      </w:r>
    </w:p>
    <w:p>
      <w:r>
        <w:rPr>
          <w:rFonts w:hint="eastAsia"/>
        </w:rPr>
        <w:t>2.培训形式：课堂教学。</w:t>
      </w:r>
    </w:p>
    <w:p>
      <w:r>
        <w:rPr>
          <w:rFonts w:hint="eastAsia"/>
        </w:rPr>
        <w:t>3.培训教员：说明实施培训为培训机构B类教员（授课范围包括负责准备托运的危险品货物的职责）。</w:t>
      </w:r>
    </w:p>
    <w:p>
      <w:r>
        <w:rPr>
          <w:rFonts w:hint="eastAsia"/>
        </w:rPr>
        <w:t xml:space="preserve">4.培训材料：列出培训机构使用的培训材料（教材、讲义等资料）、评估材料（试题、练习等）。 </w:t>
      </w:r>
    </w:p>
    <w:p>
      <w:r>
        <w:rPr>
          <w:rFonts w:hint="eastAsia"/>
        </w:rPr>
        <w:t>5.合格证明和证据：显示培训机构为受训合格人员出具的合格证明的内容、形式和样例。 培训机构应在培训协议中明确培训合格的证明和证据的管理要求。</w:t>
      </w:r>
    </w:p>
    <w:p>
      <w:r>
        <w:rPr>
          <w:rFonts w:hint="eastAsia"/>
        </w:rPr>
        <w:t>6.培训记录管理：说明培训记录的管理要求，显示记录的格式、形式。</w:t>
      </w:r>
    </w:p>
    <w:p>
      <w:r>
        <w:rPr>
          <w:rFonts w:hint="eastAsia"/>
        </w:rPr>
        <w:t>7.受训人员资格及任务说明：说明受训人员资格（如适用）、根据委托方的职责需求确定具体任务。</w:t>
      </w:r>
    </w:p>
    <w:p>
      <w:pPr>
        <w:pStyle w:val="15"/>
        <w:numPr>
          <w:ilvl w:val="0"/>
          <w:numId w:val="8"/>
        </w:numPr>
        <w:ind w:left="180" w:firstLineChars="0"/>
      </w:pPr>
      <w:r>
        <w:rPr>
          <w:rFonts w:hint="eastAsia"/>
        </w:rPr>
        <w:t>培训和评估</w:t>
      </w:r>
    </w:p>
    <w:p>
      <w:pPr>
        <w:numPr>
          <w:ilvl w:val="0"/>
          <w:numId w:val="9"/>
        </w:numPr>
      </w:pPr>
      <w:r>
        <w:rPr>
          <w:rFonts w:hint="eastAsia"/>
        </w:rPr>
        <w:t>培训内容：培训机构应根据委托方的具体任务确定受训人员应接受的培训内容（见课程表）。</w:t>
      </w:r>
    </w:p>
    <w:p>
      <w:r>
        <w:rPr>
          <w:rFonts w:hint="eastAsia"/>
        </w:rPr>
        <w:t>（二）培训条件和要求</w:t>
      </w:r>
    </w:p>
    <w:p>
      <w:r>
        <w:rPr>
          <w:rFonts w:hint="eastAsia"/>
        </w:rPr>
        <w:t>培训机构应在培训前，与委托方明确所需的培训条件和要求。如：教学环境，教学设备，教学工具，教学人数，和教学时间等。</w:t>
      </w:r>
    </w:p>
    <w:p>
      <w:pPr>
        <w:numPr>
          <w:ilvl w:val="0"/>
          <w:numId w:val="6"/>
        </w:numPr>
        <w:ind w:left="600" w:firstLineChars="0"/>
      </w:pPr>
      <w:r>
        <w:rPr>
          <w:rFonts w:hint="eastAsia"/>
        </w:rPr>
        <w:t>课程表（见表2）</w:t>
      </w:r>
    </w:p>
    <w:p>
      <w:pPr>
        <w:ind w:left="600" w:firstLine="0" w:firstLineChars="0"/>
        <w:jc w:val="center"/>
        <w:rPr>
          <w:rFonts w:ascii="宋体" w:hAnsi="宋体" w:eastAsia="宋体" w:cs="宋体"/>
          <w:b/>
          <w:bCs/>
          <w:sz w:val="28"/>
          <w:szCs w:val="28"/>
        </w:rPr>
      </w:pPr>
      <w:r>
        <w:rPr>
          <w:rFonts w:hint="eastAsia" w:ascii="宋体" w:hAnsi="宋体" w:eastAsia="宋体" w:cs="宋体"/>
          <w:b/>
          <w:bCs/>
          <w:sz w:val="28"/>
          <w:szCs w:val="28"/>
        </w:rPr>
        <w:t>表2 培训内容课程表</w:t>
      </w:r>
    </w:p>
    <w:tbl>
      <w:tblPr>
        <w:tblStyle w:val="10"/>
        <w:tblpPr w:leftFromText="180" w:rightFromText="180" w:vertAnchor="text" w:horzAnchor="page" w:tblpX="1917" w:tblpY="823"/>
        <w:tblOverlap w:val="never"/>
        <w:tblW w:w="8371" w:type="dxa"/>
        <w:tblInd w:w="0" w:type="dxa"/>
        <w:tblLayout w:type="fixed"/>
        <w:tblCellMar>
          <w:top w:w="15" w:type="dxa"/>
          <w:left w:w="15" w:type="dxa"/>
          <w:bottom w:w="15" w:type="dxa"/>
          <w:right w:w="15" w:type="dxa"/>
        </w:tblCellMar>
      </w:tblPr>
      <w:tblGrid>
        <w:gridCol w:w="384"/>
        <w:gridCol w:w="607"/>
        <w:gridCol w:w="9"/>
        <w:gridCol w:w="735"/>
        <w:gridCol w:w="4911"/>
        <w:gridCol w:w="1725"/>
      </w:tblGrid>
      <w:tr>
        <w:tblPrEx>
          <w:tblCellMar>
            <w:top w:w="15" w:type="dxa"/>
            <w:left w:w="15" w:type="dxa"/>
            <w:bottom w:w="15" w:type="dxa"/>
            <w:right w:w="15" w:type="dxa"/>
          </w:tblCellMar>
        </w:tblPrEx>
        <w:trPr>
          <w:trHeight w:val="795" w:hRule="atLeast"/>
        </w:trPr>
        <w:tc>
          <w:tcPr>
            <w:tcW w:w="6646" w:type="dxa"/>
            <w:gridSpan w:val="5"/>
            <w:tcBorders>
              <w:top w:val="single" w:color="000000" w:sz="4" w:space="0"/>
              <w:left w:val="single" w:color="000000" w:sz="4" w:space="0"/>
              <w:right w:val="single" w:color="000000" w:sz="4" w:space="0"/>
            </w:tcBorders>
            <w:shd w:val="clear" w:color="auto" w:fill="auto"/>
            <w:vAlign w:val="center"/>
          </w:tcPr>
          <w:p>
            <w:pPr>
              <w:ind w:firstLine="482"/>
              <w:jc w:val="center"/>
              <w:rPr>
                <w:rFonts w:ascii="宋体" w:hAnsi="宋体" w:eastAsia="宋体" w:cs="黑体"/>
                <w:b/>
                <w:sz w:val="24"/>
                <w:szCs w:val="24"/>
              </w:rPr>
            </w:pPr>
            <w:r>
              <w:rPr>
                <w:rFonts w:hint="eastAsia" w:ascii="宋体" w:hAnsi="宋体" w:eastAsia="宋体" w:cs="黑体"/>
                <w:b/>
                <w:sz w:val="24"/>
                <w:szCs w:val="24"/>
              </w:rPr>
              <w:t>培训内容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rPr>
                <w:rFonts w:ascii="宋体" w:hAnsi="宋体" w:eastAsia="宋体" w:cs="黑体"/>
                <w:b/>
                <w:sz w:val="24"/>
                <w:szCs w:val="24"/>
              </w:rPr>
            </w:pPr>
            <w:r>
              <w:rPr>
                <w:rFonts w:hint="eastAsia" w:ascii="宋体" w:hAnsi="宋体" w:eastAsia="宋体" w:cs="黑体"/>
                <w:b/>
                <w:sz w:val="24"/>
                <w:szCs w:val="24"/>
              </w:rPr>
              <w:t>适用课程</w:t>
            </w:r>
          </w:p>
        </w:tc>
      </w:tr>
      <w:tr>
        <w:tblPrEx>
          <w:tblCellMar>
            <w:top w:w="15" w:type="dxa"/>
            <w:left w:w="15" w:type="dxa"/>
            <w:bottom w:w="15" w:type="dxa"/>
            <w:right w:w="15" w:type="dxa"/>
          </w:tblCellMar>
        </w:tblPrEx>
        <w:trPr>
          <w:trHeight w:val="27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0</w:t>
            </w:r>
          </w:p>
        </w:tc>
        <w:tc>
          <w:tcPr>
            <w:tcW w:w="6262"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理解危险品基础知识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0.1</w:t>
            </w:r>
          </w:p>
        </w:tc>
        <w:tc>
          <w:tcPr>
            <w:tcW w:w="564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认识危险品适用性</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0.1.1</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理解定义</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0.1.2</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了解法规框架 (国际、国内)</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0.1.3</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明确应用和范围</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0.1.4</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危险性和风险的区别</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0.2</w:t>
            </w:r>
          </w:p>
        </w:tc>
        <w:tc>
          <w:tcPr>
            <w:tcW w:w="564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理解一般限制要求</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0.2.1</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建立禁运的危险品意识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0.2.2</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认识隐含危险品</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0.2.3</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熟悉旅客的规定</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0.3</w:t>
            </w:r>
          </w:p>
        </w:tc>
        <w:tc>
          <w:tcPr>
            <w:tcW w:w="564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识别角色和责任</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0.3.1</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明确供应链条上相关方的个人和集体角色</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0.3.3</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认识国家&amp;经营人差异</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0.4</w:t>
            </w:r>
          </w:p>
        </w:tc>
        <w:tc>
          <w:tcPr>
            <w:tcW w:w="564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理解分类&amp;包装的重要性</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0.4.1</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识别类别、项别的一般信息</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0.4.2</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理解包装等级的一般原则</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0.4.3</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考虑多重危险性</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0.5</w:t>
            </w:r>
          </w:p>
        </w:tc>
        <w:tc>
          <w:tcPr>
            <w:tcW w:w="564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left"/>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理解危险性信息传递</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0.5.1</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认识基本的标记要求</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0.5.2</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认识基本的标签要求</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0.5.3</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识别要求的文件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0.6</w:t>
            </w:r>
          </w:p>
        </w:tc>
        <w:tc>
          <w:tcPr>
            <w:tcW w:w="564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熟悉基本的应急响应</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9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0.6.1</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建立一般应急响应的意识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0.6.2</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理解雇主的应急响应要求</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1</w:t>
            </w:r>
          </w:p>
        </w:tc>
        <w:tc>
          <w:tcPr>
            <w:tcW w:w="6262"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left"/>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危险品的分类</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1.1</w:t>
            </w:r>
          </w:p>
        </w:tc>
        <w:tc>
          <w:tcPr>
            <w:tcW w:w="564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按照分类标准评估物质或物品</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1.1.1</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确定是否为危险品</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1.1.2</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确定是否为在任何条件下都禁运的危险品</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1.2</w:t>
            </w:r>
          </w:p>
        </w:tc>
        <w:tc>
          <w:tcPr>
            <w:tcW w:w="564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确定危险品描述</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1.2.1</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确定类别或项别</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1.2.2</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确定包装等级</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1.2.3</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确定运输专用名称和UN编号</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1.2.4</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确定是否禁运除非得到批准或豁免</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1.3</w:t>
            </w:r>
          </w:p>
        </w:tc>
        <w:tc>
          <w:tcPr>
            <w:tcW w:w="564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检查特殊规定</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1.3.1</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评定特殊规定是否适用</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1.3.2</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适用的特殊规定</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2</w:t>
            </w:r>
          </w:p>
        </w:tc>
        <w:tc>
          <w:tcPr>
            <w:tcW w:w="6262"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left"/>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危险品运输的准备</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2.1</w:t>
            </w:r>
          </w:p>
        </w:tc>
        <w:tc>
          <w:tcPr>
            <w:tcW w:w="564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评定包括数量限制的包装选择</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795"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2.1.1</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jc w:val="left"/>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考虑限制(微量， 例外数量，有限数量， 客机，仅限货机，特殊规定，邮件中的危险品)</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480"/>
              <w:jc w:val="center"/>
              <w:textAlignment w:val="center"/>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2.1.2</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考虑国家和经营人差异</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2.1.3</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考虑是否使用all packed in one包装方式</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2.1.4</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根据限制和差异选择如何运输危险品</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2.2</w:t>
            </w:r>
          </w:p>
        </w:tc>
        <w:tc>
          <w:tcPr>
            <w:tcW w:w="564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left"/>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使用包装要求</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2.2.1</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考虑包装说明的约束条件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54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2.2.2</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使用联合国规格包装时，确定并遵循包装制造商提供的说明</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2.2.3</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选择适当的包装材料（吸附、衬垫等）</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2.2.4</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组装包装件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2.3</w:t>
            </w:r>
          </w:p>
        </w:tc>
        <w:tc>
          <w:tcPr>
            <w:tcW w:w="564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使用标记和标签</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2.3.1</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确定适合的标记</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2.3.2</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使用标记</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2.3.3</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确定适合的标签</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2.3.4</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使用标签</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2.4</w:t>
            </w:r>
          </w:p>
        </w:tc>
        <w:tc>
          <w:tcPr>
            <w:tcW w:w="564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Overpack使用评定</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2.4.1</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确定是否可以使用Overpack</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2.4.2</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如需要，使用标记</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2.4.3</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如需要，使用标签</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2.5</w:t>
            </w:r>
          </w:p>
        </w:tc>
        <w:tc>
          <w:tcPr>
            <w:tcW w:w="564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准备文件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2.5.1</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完成托运人申报单</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2.5.2</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完成其他运输文件(如航空货运单)</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2.5.3</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包括其他要求的文件(批准/豁免等)</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0" w:firstLineChars="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2.5.4</w:t>
            </w:r>
          </w:p>
        </w:tc>
        <w:tc>
          <w:tcPr>
            <w:tcW w:w="491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textAlignment w:val="top"/>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保存文件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80"/>
              <w:jc w:val="center"/>
              <w:textAlignment w:val="top"/>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480"/>
              <w:jc w:val="center"/>
              <w:textAlignment w:val="center"/>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4</w:t>
            </w:r>
          </w:p>
        </w:tc>
        <w:tc>
          <w:tcPr>
            <w:tcW w:w="62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480"/>
              <w:jc w:val="center"/>
              <w:textAlignment w:val="center"/>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装载前的货物管理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ind w:firstLine="480"/>
              <w:rPr>
                <w:rFonts w:ascii="宋体" w:hAnsi="宋体" w:eastAsia="宋体" w:cs="宋体"/>
                <w:bCs/>
                <w:color w:val="000000" w:themeColor="text1"/>
                <w:sz w:val="24"/>
                <w:szCs w:val="24"/>
              </w:rPr>
            </w:pPr>
          </w:p>
        </w:tc>
      </w:tr>
      <w:tr>
        <w:tblPrEx>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4.1</w:t>
            </w:r>
          </w:p>
        </w:tc>
        <w:tc>
          <w:tcPr>
            <w:tcW w:w="56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480"/>
              <w:jc w:val="left"/>
              <w:textAlignment w:val="center"/>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计划装载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ind w:firstLine="480"/>
              <w:rPr>
                <w:rFonts w:ascii="宋体" w:hAnsi="宋体" w:eastAsia="宋体" w:cs="宋体"/>
                <w:bCs/>
                <w:color w:val="000000" w:themeColor="text1"/>
                <w:sz w:val="24"/>
                <w:szCs w:val="24"/>
              </w:rPr>
            </w:pPr>
          </w:p>
        </w:tc>
      </w:tr>
      <w:tr>
        <w:tblPrEx>
          <w:tblCellMar>
            <w:top w:w="15" w:type="dxa"/>
            <w:left w:w="15" w:type="dxa"/>
            <w:bottom w:w="15" w:type="dxa"/>
            <w:right w:w="15" w:type="dxa"/>
          </w:tblCellMar>
        </w:tblPrEx>
        <w:trPr>
          <w:trHeight w:val="270"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4.1.1</w:t>
            </w:r>
          </w:p>
        </w:tc>
        <w:tc>
          <w:tcPr>
            <w:tcW w:w="4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480"/>
              <w:textAlignment w:val="center"/>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确定存储要求</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480"/>
              <w:jc w:val="center"/>
              <w:textAlignment w:val="center"/>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4.2</w:t>
            </w:r>
          </w:p>
        </w:tc>
        <w:tc>
          <w:tcPr>
            <w:tcW w:w="56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480"/>
              <w:jc w:val="left"/>
              <w:textAlignment w:val="center"/>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准备航空器装载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ind w:firstLine="480"/>
              <w:rPr>
                <w:rFonts w:ascii="宋体" w:hAnsi="宋体" w:eastAsia="宋体" w:cs="宋体"/>
                <w:bCs/>
                <w:color w:val="000000" w:themeColor="text1"/>
                <w:sz w:val="24"/>
                <w:szCs w:val="24"/>
              </w:rPr>
            </w:pPr>
          </w:p>
        </w:tc>
      </w:tr>
      <w:tr>
        <w:tblPrEx>
          <w:tblCellMar>
            <w:top w:w="15" w:type="dxa"/>
            <w:left w:w="15" w:type="dxa"/>
            <w:bottom w:w="15" w:type="dxa"/>
            <w:right w:w="15" w:type="dxa"/>
          </w:tblCellMar>
        </w:tblPrEx>
        <w:trPr>
          <w:trHeight w:val="270"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4.2.3</w:t>
            </w:r>
          </w:p>
        </w:tc>
        <w:tc>
          <w:tcPr>
            <w:tcW w:w="4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480"/>
              <w:textAlignment w:val="center"/>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使用存储要求(如隔离，分离，方向性)</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480"/>
              <w:jc w:val="center"/>
              <w:textAlignment w:val="center"/>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gridAfter w:val="4"/>
          <w:wAfter w:w="7380" w:type="dxa"/>
          <w:trHeight w:val="285" w:hRule="atLeast"/>
        </w:trPr>
        <w:tc>
          <w:tcPr>
            <w:tcW w:w="99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480"/>
              <w:jc w:val="left"/>
              <w:textAlignment w:val="bottom"/>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0" w:firstLineChars="0"/>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R.1</w:t>
            </w:r>
          </w:p>
        </w:tc>
        <w:tc>
          <w:tcPr>
            <w:tcW w:w="564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放射性物品的基本概念</w:t>
            </w:r>
          </w:p>
        </w:tc>
        <w:tc>
          <w:tcPr>
            <w:tcW w:w="1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rPr>
                <w:rFonts w:ascii="宋体" w:hAnsi="宋体" w:eastAsia="宋体" w:cs="宋体"/>
                <w:bCs/>
                <w:color w:val="000000" w:themeColor="text1"/>
                <w:sz w:val="24"/>
                <w:szCs w:val="24"/>
              </w:rPr>
            </w:pPr>
          </w:p>
        </w:tc>
      </w:tr>
      <w:tr>
        <w:tblPrEx>
          <w:tblCellMar>
            <w:top w:w="15" w:type="dxa"/>
            <w:left w:w="15" w:type="dxa"/>
            <w:bottom w:w="15" w:type="dxa"/>
            <w:right w:w="15" w:type="dxa"/>
          </w:tblCellMar>
        </w:tblPrEx>
        <w:trPr>
          <w:trHeight w:val="270"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0" w:firstLineChars="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1.1</w:t>
            </w:r>
          </w:p>
        </w:tc>
        <w:tc>
          <w:tcPr>
            <w:tcW w:w="49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48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放射性物品的划分标准</w:t>
            </w:r>
          </w:p>
        </w:tc>
        <w:tc>
          <w:tcPr>
            <w:tcW w:w="1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auto"/>
              <w:ind w:firstLine="480"/>
              <w:jc w:val="center"/>
              <w:textAlignment w:val="center"/>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0" w:firstLineChars="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1.2</w:t>
            </w:r>
          </w:p>
        </w:tc>
        <w:tc>
          <w:tcPr>
            <w:tcW w:w="49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48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放射性物品的常见种类与试验要求</w:t>
            </w:r>
          </w:p>
        </w:tc>
        <w:tc>
          <w:tcPr>
            <w:tcW w:w="1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auto"/>
              <w:ind w:firstLine="480"/>
              <w:jc w:val="center"/>
              <w:textAlignment w:val="center"/>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0" w:firstLineChars="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1.3</w:t>
            </w:r>
          </w:p>
        </w:tc>
        <w:tc>
          <w:tcPr>
            <w:tcW w:w="49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48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一些基本概念与确定方法</w:t>
            </w:r>
          </w:p>
        </w:tc>
        <w:tc>
          <w:tcPr>
            <w:tcW w:w="1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auto"/>
              <w:ind w:firstLine="480"/>
              <w:jc w:val="center"/>
              <w:textAlignment w:val="center"/>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0" w:firstLineChars="0"/>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R.2</w:t>
            </w:r>
          </w:p>
        </w:tc>
        <w:tc>
          <w:tcPr>
            <w:tcW w:w="737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left"/>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0" w:firstLineChars="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2.1</w:t>
            </w:r>
          </w:p>
        </w:tc>
        <w:tc>
          <w:tcPr>
            <w:tcW w:w="49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48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放射性物品的分类</w:t>
            </w:r>
          </w:p>
        </w:tc>
        <w:tc>
          <w:tcPr>
            <w:tcW w:w="1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auto"/>
              <w:ind w:firstLine="480"/>
              <w:jc w:val="center"/>
              <w:textAlignment w:val="center"/>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0" w:firstLineChars="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2.2</w:t>
            </w:r>
          </w:p>
        </w:tc>
        <w:tc>
          <w:tcPr>
            <w:tcW w:w="49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48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介绍分类流程图</w:t>
            </w:r>
          </w:p>
        </w:tc>
        <w:tc>
          <w:tcPr>
            <w:tcW w:w="1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auto"/>
              <w:ind w:firstLine="480"/>
              <w:jc w:val="center"/>
              <w:textAlignment w:val="center"/>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0" w:firstLineChars="0"/>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R.3</w:t>
            </w:r>
          </w:p>
        </w:tc>
        <w:tc>
          <w:tcPr>
            <w:tcW w:w="737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left"/>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0" w:firstLineChars="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3.1</w:t>
            </w:r>
          </w:p>
        </w:tc>
        <w:tc>
          <w:tcPr>
            <w:tcW w:w="49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48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包装选择的准则</w:t>
            </w:r>
          </w:p>
        </w:tc>
        <w:tc>
          <w:tcPr>
            <w:tcW w:w="1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auto"/>
              <w:ind w:firstLine="480"/>
              <w:jc w:val="center"/>
              <w:textAlignment w:val="center"/>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0" w:firstLineChars="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3.2</w:t>
            </w:r>
          </w:p>
        </w:tc>
        <w:tc>
          <w:tcPr>
            <w:tcW w:w="49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48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包装性能的试验要求介绍</w:t>
            </w:r>
          </w:p>
        </w:tc>
        <w:tc>
          <w:tcPr>
            <w:tcW w:w="1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auto"/>
              <w:ind w:firstLine="480"/>
              <w:jc w:val="center"/>
              <w:textAlignment w:val="center"/>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0" w:firstLineChars="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3.3</w:t>
            </w:r>
          </w:p>
        </w:tc>
        <w:tc>
          <w:tcPr>
            <w:tcW w:w="49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48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放射性例外包装件的标准和运输要求</w:t>
            </w:r>
          </w:p>
        </w:tc>
        <w:tc>
          <w:tcPr>
            <w:tcW w:w="1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auto"/>
              <w:ind w:firstLine="480"/>
              <w:jc w:val="center"/>
              <w:textAlignment w:val="center"/>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0" w:firstLineChars="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3.4</w:t>
            </w:r>
          </w:p>
        </w:tc>
        <w:tc>
          <w:tcPr>
            <w:tcW w:w="49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48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工业包装</w:t>
            </w:r>
          </w:p>
        </w:tc>
        <w:tc>
          <w:tcPr>
            <w:tcW w:w="1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auto"/>
              <w:ind w:firstLine="480"/>
              <w:jc w:val="center"/>
              <w:textAlignment w:val="center"/>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0" w:firstLineChars="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3.5</w:t>
            </w:r>
          </w:p>
        </w:tc>
        <w:tc>
          <w:tcPr>
            <w:tcW w:w="49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48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TypeA包装判断标准和运输要求</w:t>
            </w:r>
          </w:p>
        </w:tc>
        <w:tc>
          <w:tcPr>
            <w:tcW w:w="1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auto"/>
              <w:ind w:firstLine="480"/>
              <w:jc w:val="center"/>
              <w:textAlignment w:val="center"/>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0" w:firstLineChars="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3.6</w:t>
            </w:r>
          </w:p>
        </w:tc>
        <w:tc>
          <w:tcPr>
            <w:tcW w:w="49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48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TypeB和TypeC的判断标准和运输要求</w:t>
            </w:r>
          </w:p>
        </w:tc>
        <w:tc>
          <w:tcPr>
            <w:tcW w:w="1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auto"/>
              <w:ind w:firstLine="480"/>
              <w:jc w:val="center"/>
              <w:textAlignment w:val="center"/>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0" w:firstLineChars="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3.7</w:t>
            </w:r>
          </w:p>
        </w:tc>
        <w:tc>
          <w:tcPr>
            <w:tcW w:w="49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48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回顾分类流程图</w:t>
            </w:r>
          </w:p>
        </w:tc>
        <w:tc>
          <w:tcPr>
            <w:tcW w:w="1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auto"/>
              <w:ind w:firstLine="480"/>
              <w:jc w:val="center"/>
              <w:textAlignment w:val="center"/>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0" w:firstLineChars="0"/>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R.4</w:t>
            </w:r>
          </w:p>
        </w:tc>
        <w:tc>
          <w:tcPr>
            <w:tcW w:w="737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left"/>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0" w:firstLineChars="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 xml:space="preserve">4.1 </w:t>
            </w:r>
          </w:p>
        </w:tc>
        <w:tc>
          <w:tcPr>
            <w:tcW w:w="49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48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运输专用名称</w:t>
            </w:r>
          </w:p>
        </w:tc>
        <w:tc>
          <w:tcPr>
            <w:tcW w:w="1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auto"/>
              <w:ind w:firstLine="480"/>
              <w:jc w:val="center"/>
              <w:textAlignment w:val="center"/>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0" w:firstLineChars="0"/>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R.5</w:t>
            </w:r>
          </w:p>
        </w:tc>
        <w:tc>
          <w:tcPr>
            <w:tcW w:w="737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left"/>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0" w:firstLineChars="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5.1</w:t>
            </w:r>
          </w:p>
        </w:tc>
        <w:tc>
          <w:tcPr>
            <w:tcW w:w="49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48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包装使用标记</w:t>
            </w:r>
          </w:p>
        </w:tc>
        <w:tc>
          <w:tcPr>
            <w:tcW w:w="1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auto"/>
              <w:ind w:firstLine="480"/>
              <w:jc w:val="center"/>
              <w:textAlignment w:val="center"/>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0" w:firstLineChars="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5.2</w:t>
            </w:r>
          </w:p>
        </w:tc>
        <w:tc>
          <w:tcPr>
            <w:tcW w:w="49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48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包装规格标记</w:t>
            </w:r>
          </w:p>
        </w:tc>
        <w:tc>
          <w:tcPr>
            <w:tcW w:w="1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auto"/>
              <w:ind w:firstLine="480"/>
              <w:jc w:val="center"/>
              <w:textAlignment w:val="center"/>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0" w:firstLineChars="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5.3</w:t>
            </w:r>
          </w:p>
        </w:tc>
        <w:tc>
          <w:tcPr>
            <w:tcW w:w="49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48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集合包装件的标记</w:t>
            </w:r>
          </w:p>
        </w:tc>
        <w:tc>
          <w:tcPr>
            <w:tcW w:w="1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auto"/>
              <w:ind w:firstLine="480"/>
              <w:jc w:val="center"/>
              <w:textAlignment w:val="center"/>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0" w:firstLineChars="0"/>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R.6</w:t>
            </w:r>
          </w:p>
        </w:tc>
        <w:tc>
          <w:tcPr>
            <w:tcW w:w="737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left"/>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0" w:firstLineChars="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6.1</w:t>
            </w:r>
          </w:p>
        </w:tc>
        <w:tc>
          <w:tcPr>
            <w:tcW w:w="49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48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危险性标签的使用及填写要求</w:t>
            </w:r>
          </w:p>
        </w:tc>
        <w:tc>
          <w:tcPr>
            <w:tcW w:w="1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auto"/>
              <w:ind w:firstLine="480"/>
              <w:jc w:val="center"/>
              <w:textAlignment w:val="center"/>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0" w:firstLineChars="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6.2</w:t>
            </w:r>
          </w:p>
        </w:tc>
        <w:tc>
          <w:tcPr>
            <w:tcW w:w="49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48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操作标签</w:t>
            </w:r>
          </w:p>
        </w:tc>
        <w:tc>
          <w:tcPr>
            <w:tcW w:w="1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auto"/>
              <w:ind w:firstLine="480"/>
              <w:jc w:val="center"/>
              <w:textAlignment w:val="center"/>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0" w:firstLineChars="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6.3</w:t>
            </w:r>
          </w:p>
        </w:tc>
        <w:tc>
          <w:tcPr>
            <w:tcW w:w="49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48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放射性等级的选择</w:t>
            </w:r>
          </w:p>
        </w:tc>
        <w:tc>
          <w:tcPr>
            <w:tcW w:w="1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auto"/>
              <w:ind w:firstLine="480"/>
              <w:jc w:val="center"/>
              <w:textAlignment w:val="center"/>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0" w:firstLineChars="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6.4</w:t>
            </w:r>
          </w:p>
        </w:tc>
        <w:tc>
          <w:tcPr>
            <w:tcW w:w="49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48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放射性物品标签的使用</w:t>
            </w:r>
          </w:p>
        </w:tc>
        <w:tc>
          <w:tcPr>
            <w:tcW w:w="1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auto"/>
              <w:ind w:firstLine="480"/>
              <w:jc w:val="center"/>
              <w:textAlignment w:val="center"/>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0" w:firstLineChars="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6.5</w:t>
            </w:r>
          </w:p>
        </w:tc>
        <w:tc>
          <w:tcPr>
            <w:tcW w:w="49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48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例外包装件的标签</w:t>
            </w:r>
          </w:p>
        </w:tc>
        <w:tc>
          <w:tcPr>
            <w:tcW w:w="1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ind w:firstLine="480"/>
              <w:jc w:val="center"/>
              <w:rPr>
                <w:rFonts w:ascii="宋体" w:hAnsi="宋体" w:eastAsia="宋体" w:cs="宋体"/>
                <w:bCs/>
                <w:color w:val="000000" w:themeColor="text1"/>
                <w:sz w:val="24"/>
                <w:szCs w:val="24"/>
              </w:rPr>
            </w:pPr>
          </w:p>
        </w:tc>
      </w:tr>
      <w:tr>
        <w:tblPrEx>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0" w:firstLineChars="0"/>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R.7</w:t>
            </w:r>
          </w:p>
        </w:tc>
        <w:tc>
          <w:tcPr>
            <w:tcW w:w="737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left"/>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0" w:firstLineChars="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7.1</w:t>
            </w:r>
          </w:p>
        </w:tc>
        <w:tc>
          <w:tcPr>
            <w:tcW w:w="49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48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申报单的填写</w:t>
            </w:r>
          </w:p>
        </w:tc>
        <w:tc>
          <w:tcPr>
            <w:tcW w:w="1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auto"/>
              <w:ind w:firstLine="480"/>
              <w:jc w:val="center"/>
              <w:textAlignment w:val="center"/>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0" w:firstLineChars="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7.2</w:t>
            </w:r>
          </w:p>
        </w:tc>
        <w:tc>
          <w:tcPr>
            <w:tcW w:w="49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48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运单的填写</w:t>
            </w:r>
          </w:p>
        </w:tc>
        <w:tc>
          <w:tcPr>
            <w:tcW w:w="1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auto"/>
              <w:ind w:firstLine="480"/>
              <w:jc w:val="center"/>
              <w:textAlignment w:val="center"/>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0" w:firstLineChars="0"/>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R.8</w:t>
            </w:r>
          </w:p>
        </w:tc>
        <w:tc>
          <w:tcPr>
            <w:tcW w:w="737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0" w:firstLineChars="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8.1</w:t>
            </w:r>
          </w:p>
        </w:tc>
        <w:tc>
          <w:tcPr>
            <w:tcW w:w="49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480"/>
              <w:jc w:val="left"/>
              <w:textAlignment w:val="bottom"/>
              <w:rPr>
                <w:rFonts w:ascii="宋体" w:hAnsi="宋体" w:eastAsia="宋体" w:cs="宋体"/>
                <w:bCs/>
                <w:color w:val="000000" w:themeColor="text1"/>
                <w:sz w:val="24"/>
                <w:szCs w:val="24"/>
              </w:rPr>
            </w:pPr>
            <w:r>
              <w:rPr>
                <w:rFonts w:hint="eastAsia" w:ascii="宋体" w:hAnsi="宋体" w:eastAsia="宋体" w:cs="宋体"/>
                <w:bCs/>
                <w:color w:val="000000" w:themeColor="text1"/>
                <w:kern w:val="0"/>
                <w:sz w:val="24"/>
                <w:szCs w:val="24"/>
              </w:rPr>
              <w:t>隔离</w:t>
            </w:r>
          </w:p>
        </w:tc>
        <w:tc>
          <w:tcPr>
            <w:tcW w:w="1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auto"/>
              <w:ind w:firstLine="480"/>
              <w:jc w:val="center"/>
              <w:textAlignment w:val="center"/>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564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spacing w:line="360" w:lineRule="auto"/>
              <w:ind w:firstLine="480"/>
              <w:jc w:val="left"/>
              <w:textAlignment w:val="bottom"/>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运输责任和运输规定</w:t>
            </w:r>
          </w:p>
        </w:tc>
        <w:tc>
          <w:tcPr>
            <w:tcW w:w="1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auto"/>
              <w:ind w:firstLine="480"/>
              <w:jc w:val="center"/>
              <w:textAlignment w:val="center"/>
              <w:rPr>
                <w:rFonts w:ascii="宋体" w:hAnsi="宋体" w:eastAsia="宋体" w:cs="宋体"/>
                <w:bCs/>
                <w:color w:val="000000" w:themeColor="text1"/>
                <w:kern w:val="0"/>
                <w:sz w:val="24"/>
                <w:szCs w:val="24"/>
              </w:rPr>
            </w:pPr>
          </w:p>
        </w:tc>
      </w:tr>
      <w:tr>
        <w:tblPrEx>
          <w:tblCellMar>
            <w:top w:w="15" w:type="dxa"/>
            <w:left w:w="15" w:type="dxa"/>
            <w:bottom w:w="15" w:type="dxa"/>
            <w:right w:w="15" w:type="dxa"/>
          </w:tblCellMar>
        </w:tblPrEx>
        <w:trPr>
          <w:trHeight w:val="270" w:hRule="atLeast"/>
        </w:trPr>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ind w:firstLine="480"/>
              <w:jc w:val="center"/>
              <w:rPr>
                <w:rFonts w:ascii="宋体" w:hAnsi="宋体" w:eastAsia="宋体" w:cs="宋体"/>
                <w:bCs/>
                <w:color w:val="000000" w:themeColor="text1"/>
                <w:sz w:val="24"/>
                <w:szCs w:val="24"/>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ind w:firstLine="0" w:firstLineChars="0"/>
              <w:rPr>
                <w:rFonts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A</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auto"/>
              <w:ind w:firstLine="480"/>
              <w:jc w:val="center"/>
              <w:textAlignment w:val="bottom"/>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1</w:t>
            </w:r>
          </w:p>
        </w:tc>
        <w:tc>
          <w:tcPr>
            <w:tcW w:w="49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auto"/>
              <w:ind w:firstLine="480"/>
              <w:jc w:val="center"/>
              <w:textAlignment w:val="bottom"/>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与运输相关规定和托运人责任</w:t>
            </w:r>
          </w:p>
        </w:tc>
        <w:tc>
          <w:tcPr>
            <w:tcW w:w="1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auto"/>
              <w:ind w:firstLine="480"/>
              <w:jc w:val="center"/>
              <w:textAlignment w:val="center"/>
              <w:rPr>
                <w:rFonts w:ascii="宋体" w:hAnsi="宋体" w:eastAsia="宋体" w:cs="宋体"/>
                <w:bCs/>
                <w:color w:val="000000" w:themeColor="text1"/>
                <w:kern w:val="0"/>
                <w:sz w:val="24"/>
                <w:szCs w:val="24"/>
              </w:rPr>
            </w:pPr>
          </w:p>
        </w:tc>
      </w:tr>
    </w:tbl>
    <w:p>
      <w:pPr>
        <w:ind w:left="600" w:firstLine="0" w:firstLineChars="0"/>
        <w:rPr>
          <w:rFonts w:ascii="宋体" w:hAnsi="宋体" w:eastAsia="宋体" w:cs="黑体"/>
          <w:b/>
          <w:sz w:val="28"/>
          <w:szCs w:val="28"/>
        </w:rPr>
      </w:pPr>
      <w:r>
        <w:rPr>
          <w:rFonts w:hint="eastAsia" w:ascii="宋体" w:hAnsi="宋体" w:eastAsia="宋体" w:cs="宋体"/>
          <w:b/>
          <w:sz w:val="24"/>
          <w:szCs w:val="24"/>
        </w:rPr>
        <w:t>注：根据委托方的具体任务在以下培训内容中选择适当课程。</w:t>
      </w:r>
    </w:p>
    <w:p>
      <w:r>
        <w:rPr>
          <w:rFonts w:hint="eastAsia"/>
        </w:rPr>
        <w:t xml:space="preserve">（五）  培训有效期：培训且评估合格的有效期限为24个月。 </w:t>
      </w:r>
    </w:p>
    <w:p>
      <w:r>
        <w:rPr>
          <w:rFonts w:hint="eastAsia"/>
        </w:rPr>
        <w:t>（六）培训类型和课时：</w:t>
      </w:r>
    </w:p>
    <w:p>
      <w:r>
        <w:rPr>
          <w:rFonts w:hint="eastAsia"/>
        </w:rPr>
        <w:t>培训分为初训和复训两个类别。初训的最低课时为30课时，复训课时为</w:t>
      </w:r>
      <w:r>
        <w:t>18</w:t>
      </w:r>
      <w:r>
        <w:rPr>
          <w:rFonts w:hint="eastAsia"/>
        </w:rPr>
        <w:t xml:space="preserve">课时。 </w:t>
      </w:r>
    </w:p>
    <w:p>
      <w:r>
        <w:rPr>
          <w:rFonts w:hint="eastAsia"/>
        </w:rPr>
        <w:t>初训后在有效期内的持续培训为复训，超过有效期按初训实施。</w:t>
      </w:r>
    </w:p>
    <w:p>
      <w:r>
        <w:rPr>
          <w:rFonts w:hint="eastAsia"/>
        </w:rPr>
        <w:t>（七）评估标准</w:t>
      </w:r>
    </w:p>
    <w:p>
      <w:r>
        <w:rPr>
          <w:rFonts w:hint="eastAsia"/>
        </w:rPr>
        <w:t>评估标准按委托方的具体任务需求制定，除考试外的评估方法应在培训协议中予以明确。</w:t>
      </w:r>
    </w:p>
    <w:p>
      <w:pPr>
        <w:numPr>
          <w:ilvl w:val="0"/>
          <w:numId w:val="10"/>
        </w:numPr>
      </w:pPr>
      <w:r>
        <w:rPr>
          <w:rFonts w:hint="eastAsia"/>
        </w:rPr>
        <w:t>试卷：培训机构按培训内容制定考题提供考核试卷。</w:t>
      </w:r>
    </w:p>
    <w:p>
      <w:pPr>
        <w:numPr>
          <w:ilvl w:val="0"/>
          <w:numId w:val="10"/>
        </w:numPr>
      </w:pPr>
      <w:r>
        <w:rPr>
          <w:rFonts w:hint="eastAsia"/>
        </w:rPr>
        <w:t>合格：卷面百分制，笔试成绩在80分及以上为合格。</w:t>
      </w:r>
    </w:p>
    <w:p>
      <w:r>
        <w:rPr>
          <w:rFonts w:hint="eastAsia"/>
        </w:rPr>
        <w:t>五、培训评价</w:t>
      </w:r>
    </w:p>
    <w:p>
      <w:r>
        <w:rPr>
          <w:rFonts w:hint="eastAsia"/>
        </w:rPr>
        <w:t>为保证培训活动的质量，提升培训效果，改进培训方案，培训机构按机构管理制度对培训效果和培训质量进行管理。</w:t>
      </w:r>
    </w:p>
    <w:p>
      <w:pPr>
        <w:ind w:firstLine="0" w:firstLineChars="0"/>
        <w:rPr>
          <w:rFonts w:ascii="黑体" w:eastAsia="黑体" w:cs="黑体"/>
        </w:rPr>
      </w:pPr>
    </w:p>
    <w:p>
      <w:pPr>
        <w:ind w:firstLine="0" w:firstLineChars="0"/>
        <w:rPr>
          <w:rFonts w:ascii="黑体" w:eastAsia="黑体" w:cs="黑体"/>
        </w:rPr>
      </w:pPr>
    </w:p>
    <w:p>
      <w:pPr>
        <w:ind w:firstLine="0" w:firstLineChars="0"/>
        <w:rPr>
          <w:rFonts w:ascii="黑体" w:eastAsia="黑体" w:cs="黑体"/>
        </w:rPr>
      </w:pPr>
    </w:p>
    <w:p>
      <w:pPr>
        <w:ind w:firstLine="0" w:firstLineChars="0"/>
        <w:rPr>
          <w:rFonts w:ascii="黑体" w:eastAsia="黑体" w:cs="黑体"/>
        </w:rPr>
      </w:pPr>
    </w:p>
    <w:p>
      <w:pPr>
        <w:ind w:firstLine="0" w:firstLineChars="0"/>
        <w:rPr>
          <w:rFonts w:ascii="黑体" w:eastAsia="黑体" w:cs="黑体"/>
        </w:rPr>
      </w:pPr>
    </w:p>
    <w:p>
      <w:pPr>
        <w:ind w:firstLine="0" w:firstLineChars="0"/>
        <w:rPr>
          <w:rFonts w:ascii="黑体" w:eastAsia="黑体" w:cs="黑体"/>
        </w:rPr>
      </w:pPr>
    </w:p>
    <w:p>
      <w:pPr>
        <w:ind w:firstLine="0" w:firstLineChars="0"/>
        <w:rPr>
          <w:rFonts w:ascii="黑体" w:eastAsia="黑体" w:cs="黑体"/>
        </w:rPr>
      </w:pPr>
    </w:p>
    <w:p>
      <w:pPr>
        <w:ind w:firstLine="0" w:firstLineChars="0"/>
        <w:rPr>
          <w:rFonts w:ascii="黑体" w:eastAsia="黑体" w:cs="黑体"/>
        </w:rPr>
      </w:pPr>
    </w:p>
    <w:p>
      <w:pPr>
        <w:ind w:firstLine="0" w:firstLineChars="0"/>
        <w:rPr>
          <w:rFonts w:ascii="黑体" w:eastAsia="黑体" w:cs="黑体"/>
        </w:rPr>
      </w:pPr>
    </w:p>
    <w:p>
      <w:pPr>
        <w:ind w:firstLine="0" w:firstLineChars="0"/>
        <w:rPr>
          <w:rFonts w:ascii="黑体" w:eastAsia="黑体" w:cs="黑体"/>
        </w:rPr>
      </w:pPr>
    </w:p>
    <w:p>
      <w:pPr>
        <w:ind w:firstLine="0" w:firstLineChars="0"/>
        <w:rPr>
          <w:rFonts w:ascii="黑体" w:eastAsia="黑体" w:cs="黑体"/>
        </w:rPr>
      </w:pPr>
    </w:p>
    <w:p>
      <w:pPr>
        <w:ind w:firstLine="0" w:firstLineChars="0"/>
        <w:rPr>
          <w:rFonts w:ascii="黑体" w:eastAsia="黑体" w:cs="黑体"/>
        </w:rPr>
      </w:pPr>
    </w:p>
    <w:p>
      <w:pPr>
        <w:ind w:firstLine="0" w:firstLineChars="0"/>
        <w:rPr>
          <w:rFonts w:ascii="黑体" w:eastAsia="黑体" w:cs="黑体"/>
        </w:rPr>
      </w:pPr>
    </w:p>
    <w:p>
      <w:pPr>
        <w:ind w:firstLine="0" w:firstLineChars="0"/>
        <w:rPr>
          <w:rFonts w:ascii="黑体" w:eastAsia="黑体" w:cs="黑体"/>
        </w:rPr>
      </w:pPr>
    </w:p>
    <w:p>
      <w:pPr>
        <w:ind w:firstLine="0" w:firstLineChars="0"/>
        <w:rPr>
          <w:rFonts w:ascii="黑体" w:eastAsia="黑体" w:cs="黑体"/>
          <w:sz w:val="32"/>
          <w:szCs w:val="32"/>
        </w:rPr>
      </w:pPr>
      <w:r>
        <w:rPr>
          <w:rFonts w:hint="eastAsia" w:ascii="黑体" w:eastAsia="黑体" w:cs="黑体"/>
          <w:sz w:val="32"/>
          <w:szCs w:val="32"/>
        </w:rPr>
        <w:t xml:space="preserve">附录2危险品教员培训方案    </w:t>
      </w:r>
    </w:p>
    <w:p>
      <w:pPr>
        <w:ind w:firstLine="723"/>
        <w:jc w:val="center"/>
        <w:rPr>
          <w:rFonts w:ascii="宋体" w:hAnsi="宋体" w:eastAsia="宋体" w:cs="黑体"/>
          <w:b/>
          <w:sz w:val="36"/>
          <w:szCs w:val="36"/>
        </w:rPr>
      </w:pPr>
      <w:r>
        <w:rPr>
          <w:rFonts w:hint="eastAsia" w:ascii="宋体" w:hAnsi="宋体" w:eastAsia="宋体" w:cs="黑体"/>
          <w:b/>
          <w:sz w:val="36"/>
          <w:szCs w:val="36"/>
        </w:rPr>
        <w:t>教员基础知识课</w:t>
      </w:r>
    </w:p>
    <w:p>
      <w:pPr>
        <w:ind w:firstLine="723"/>
        <w:jc w:val="center"/>
        <w:rPr>
          <w:rFonts w:ascii="宋体" w:hAnsi="宋体" w:eastAsia="宋体"/>
          <w:b/>
          <w:sz w:val="36"/>
          <w:szCs w:val="36"/>
        </w:rPr>
      </w:pPr>
      <w:r>
        <w:rPr>
          <w:rFonts w:hint="eastAsia" w:ascii="宋体" w:hAnsi="宋体" w:eastAsia="宋体"/>
          <w:b/>
          <w:sz w:val="36"/>
          <w:szCs w:val="36"/>
        </w:rPr>
        <w:t>培训课程编号：DGT-001</w:t>
      </w:r>
    </w:p>
    <w:p>
      <w:pPr>
        <w:pStyle w:val="15"/>
        <w:ind w:firstLine="600"/>
      </w:pPr>
      <w:r>
        <w:rPr>
          <w:rFonts w:hint="eastAsia"/>
        </w:rPr>
        <w:t>一、受训对象</w:t>
      </w:r>
    </w:p>
    <w:p>
      <w:r>
        <w:rPr>
          <w:rFonts w:hint="eastAsia"/>
        </w:rPr>
        <w:t>拟申请成为教员的相关人员。</w:t>
      </w:r>
    </w:p>
    <w:p>
      <w:pPr>
        <w:pStyle w:val="15"/>
        <w:ind w:firstLine="600"/>
      </w:pPr>
      <w:r>
        <w:rPr>
          <w:rFonts w:hint="eastAsia"/>
        </w:rPr>
        <w:t xml:space="preserve">二、受训条件 </w:t>
      </w:r>
    </w:p>
    <w:p>
      <w:pPr>
        <w:pStyle w:val="15"/>
        <w:numPr>
          <w:ilvl w:val="0"/>
          <w:numId w:val="11"/>
        </w:numPr>
        <w:ind w:left="600" w:firstLineChars="0"/>
      </w:pPr>
      <w:r>
        <w:rPr>
          <w:rFonts w:hint="eastAsia"/>
        </w:rPr>
        <w:t>接受危险品教员初始培训前；</w:t>
      </w:r>
    </w:p>
    <w:p>
      <w:pPr>
        <w:pStyle w:val="15"/>
        <w:numPr>
          <w:ilvl w:val="0"/>
          <w:numId w:val="11"/>
        </w:numPr>
        <w:ind w:left="600" w:firstLineChars="0"/>
      </w:pPr>
      <w:r>
        <w:rPr>
          <w:rFonts w:hint="eastAsia"/>
        </w:rPr>
        <w:t>由符合培训管理办法要求的培训机构的A类或B类（授</w:t>
      </w:r>
    </w:p>
    <w:p>
      <w:pPr>
        <w:ind w:firstLine="0" w:firstLineChars="0"/>
      </w:pPr>
      <w:r>
        <w:rPr>
          <w:rFonts w:hint="eastAsia"/>
        </w:rPr>
        <w:t>课范围包括负责办理或接收托运的危险品货物职责）教员实施。</w:t>
      </w:r>
    </w:p>
    <w:p>
      <w:pPr>
        <w:pStyle w:val="15"/>
        <w:ind w:firstLine="600"/>
      </w:pPr>
      <w:r>
        <w:rPr>
          <w:rFonts w:hint="eastAsia"/>
        </w:rPr>
        <w:t>三、课程内容</w:t>
      </w:r>
    </w:p>
    <w:tbl>
      <w:tblPr>
        <w:tblStyle w:val="11"/>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9"/>
        <w:gridCol w:w="1534"/>
        <w:gridCol w:w="4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659" w:type="dxa"/>
            <w:vAlign w:val="center"/>
          </w:tcPr>
          <w:p>
            <w:pPr>
              <w:ind w:firstLine="480"/>
              <w:rPr>
                <w:rFonts w:ascii="宋体" w:hAnsi="宋体" w:eastAsia="宋体"/>
                <w:sz w:val="24"/>
                <w:szCs w:val="24"/>
              </w:rPr>
            </w:pPr>
            <w:r>
              <w:rPr>
                <w:rFonts w:hint="eastAsia" w:ascii="宋体" w:hAnsi="宋体" w:eastAsia="宋体"/>
                <w:sz w:val="24"/>
                <w:szCs w:val="24"/>
              </w:rPr>
              <w:t xml:space="preserve"> 课程内容</w:t>
            </w:r>
          </w:p>
        </w:tc>
        <w:tc>
          <w:tcPr>
            <w:tcW w:w="1534" w:type="dxa"/>
            <w:vAlign w:val="center"/>
          </w:tcPr>
          <w:p>
            <w:pPr>
              <w:ind w:firstLine="0" w:firstLineChars="0"/>
              <w:jc w:val="center"/>
              <w:rPr>
                <w:rFonts w:ascii="宋体" w:hAnsi="宋体" w:eastAsia="宋体"/>
                <w:sz w:val="24"/>
                <w:szCs w:val="24"/>
              </w:rPr>
            </w:pPr>
            <w:r>
              <w:rPr>
                <w:rFonts w:hint="eastAsia" w:ascii="宋体" w:hAnsi="宋体" w:eastAsia="宋体"/>
                <w:sz w:val="24"/>
                <w:szCs w:val="24"/>
              </w:rPr>
              <w:t>最低课时</w:t>
            </w:r>
          </w:p>
        </w:tc>
        <w:tc>
          <w:tcPr>
            <w:tcW w:w="4943" w:type="dxa"/>
            <w:vAlign w:val="center"/>
          </w:tcPr>
          <w:p>
            <w:pPr>
              <w:ind w:firstLine="480"/>
              <w:rPr>
                <w:rFonts w:ascii="宋体" w:hAnsi="宋体" w:eastAsia="宋体"/>
                <w:sz w:val="24"/>
                <w:szCs w:val="24"/>
              </w:rPr>
            </w:pPr>
            <w:r>
              <w:rPr>
                <w:rFonts w:hint="eastAsia" w:ascii="宋体" w:hAnsi="宋体" w:eastAsia="宋体"/>
                <w:sz w:val="24"/>
                <w:szCs w:val="24"/>
              </w:rPr>
              <w:t>课程重点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9" w:type="dxa"/>
            <w:vMerge w:val="restart"/>
            <w:vAlign w:val="center"/>
          </w:tcPr>
          <w:p>
            <w:pPr>
              <w:ind w:firstLine="0" w:firstLineChars="0"/>
              <w:rPr>
                <w:rFonts w:ascii="宋体" w:hAnsi="宋体" w:eastAsia="宋体"/>
                <w:sz w:val="24"/>
                <w:szCs w:val="24"/>
              </w:rPr>
            </w:pPr>
            <w:r>
              <w:rPr>
                <w:rFonts w:hint="eastAsia" w:ascii="宋体" w:hAnsi="宋体" w:eastAsia="宋体"/>
                <w:sz w:val="24"/>
                <w:szCs w:val="24"/>
              </w:rPr>
              <w:t>概述</w:t>
            </w:r>
          </w:p>
        </w:tc>
        <w:tc>
          <w:tcPr>
            <w:tcW w:w="1534" w:type="dxa"/>
            <w:vMerge w:val="restart"/>
            <w:vAlign w:val="center"/>
          </w:tcPr>
          <w:p>
            <w:pPr>
              <w:ind w:firstLine="480"/>
              <w:rPr>
                <w:rFonts w:ascii="宋体" w:hAnsi="宋体" w:eastAsia="宋体"/>
                <w:sz w:val="24"/>
                <w:szCs w:val="24"/>
              </w:rPr>
            </w:pPr>
            <w:r>
              <w:rPr>
                <w:rFonts w:hint="eastAsia" w:ascii="宋体" w:hAnsi="宋体" w:eastAsia="宋体"/>
                <w:sz w:val="24"/>
                <w:szCs w:val="24"/>
              </w:rPr>
              <w:t>2</w:t>
            </w:r>
          </w:p>
        </w:tc>
        <w:tc>
          <w:tcPr>
            <w:tcW w:w="4943" w:type="dxa"/>
            <w:vAlign w:val="center"/>
          </w:tcPr>
          <w:p>
            <w:pPr>
              <w:pStyle w:val="15"/>
              <w:ind w:firstLine="0" w:firstLineChars="0"/>
              <w:rPr>
                <w:rFonts w:ascii="宋体" w:hAnsi="宋体" w:eastAsia="宋体"/>
                <w:sz w:val="24"/>
                <w:szCs w:val="24"/>
              </w:rPr>
            </w:pPr>
            <w:r>
              <w:rPr>
                <w:rFonts w:hint="eastAsia" w:ascii="宋体" w:hAnsi="宋体" w:eastAsia="宋体"/>
                <w:sz w:val="24"/>
                <w:szCs w:val="24"/>
              </w:rPr>
              <w:t>危险品运输适用范围和培训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9" w:type="dxa"/>
            <w:vMerge w:val="continue"/>
            <w:vAlign w:val="center"/>
          </w:tcPr>
          <w:p>
            <w:pPr>
              <w:ind w:firstLine="0" w:firstLineChars="0"/>
              <w:rPr>
                <w:rFonts w:ascii="宋体" w:hAnsi="宋体" w:eastAsia="宋体"/>
                <w:sz w:val="24"/>
                <w:szCs w:val="24"/>
              </w:rPr>
            </w:pPr>
          </w:p>
        </w:tc>
        <w:tc>
          <w:tcPr>
            <w:tcW w:w="1534" w:type="dxa"/>
            <w:vMerge w:val="continue"/>
            <w:vAlign w:val="center"/>
          </w:tcPr>
          <w:p>
            <w:pPr>
              <w:ind w:firstLine="480"/>
              <w:rPr>
                <w:rFonts w:ascii="宋体" w:hAnsi="宋体" w:eastAsia="宋体"/>
                <w:sz w:val="24"/>
                <w:szCs w:val="24"/>
              </w:rPr>
            </w:pPr>
          </w:p>
        </w:tc>
        <w:tc>
          <w:tcPr>
            <w:tcW w:w="4943" w:type="dxa"/>
            <w:vAlign w:val="center"/>
          </w:tcPr>
          <w:p>
            <w:pPr>
              <w:pStyle w:val="15"/>
              <w:ind w:firstLine="0" w:firstLineChars="0"/>
              <w:rPr>
                <w:rFonts w:ascii="宋体" w:hAnsi="宋体" w:eastAsia="宋体"/>
                <w:sz w:val="24"/>
                <w:szCs w:val="24"/>
              </w:rPr>
            </w:pPr>
            <w:r>
              <w:rPr>
                <w:rFonts w:hint="eastAsia" w:ascii="宋体" w:hAnsi="宋体" w:eastAsia="宋体"/>
                <w:sz w:val="24"/>
                <w:szCs w:val="24"/>
              </w:rPr>
              <w:t>危险品定义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9" w:type="dxa"/>
            <w:vMerge w:val="continue"/>
            <w:vAlign w:val="center"/>
          </w:tcPr>
          <w:p>
            <w:pPr>
              <w:ind w:firstLine="0" w:firstLineChars="0"/>
              <w:rPr>
                <w:rFonts w:ascii="宋体" w:hAnsi="宋体" w:eastAsia="宋体"/>
                <w:sz w:val="24"/>
                <w:szCs w:val="24"/>
              </w:rPr>
            </w:pPr>
          </w:p>
        </w:tc>
        <w:tc>
          <w:tcPr>
            <w:tcW w:w="1534" w:type="dxa"/>
            <w:vMerge w:val="continue"/>
            <w:vAlign w:val="center"/>
          </w:tcPr>
          <w:p>
            <w:pPr>
              <w:ind w:firstLine="480"/>
              <w:rPr>
                <w:rFonts w:ascii="宋体" w:hAnsi="宋体" w:eastAsia="宋体"/>
                <w:sz w:val="24"/>
                <w:szCs w:val="24"/>
              </w:rPr>
            </w:pPr>
          </w:p>
        </w:tc>
        <w:tc>
          <w:tcPr>
            <w:tcW w:w="4943" w:type="dxa"/>
            <w:vAlign w:val="center"/>
          </w:tcPr>
          <w:p>
            <w:pPr>
              <w:pStyle w:val="15"/>
              <w:ind w:firstLine="0" w:firstLineChars="0"/>
              <w:rPr>
                <w:rFonts w:ascii="宋体" w:hAnsi="宋体" w:eastAsia="宋体"/>
                <w:sz w:val="24"/>
                <w:szCs w:val="24"/>
              </w:rPr>
            </w:pPr>
            <w:r>
              <w:rPr>
                <w:rFonts w:hint="eastAsia" w:ascii="宋体" w:hAnsi="宋体" w:eastAsia="宋体"/>
                <w:sz w:val="24"/>
                <w:szCs w:val="24"/>
              </w:rPr>
              <w:t>托运人、承运人责任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9" w:type="dxa"/>
            <w:vMerge w:val="continue"/>
            <w:vAlign w:val="center"/>
          </w:tcPr>
          <w:p>
            <w:pPr>
              <w:ind w:firstLine="0" w:firstLineChars="0"/>
              <w:rPr>
                <w:rFonts w:ascii="宋体" w:hAnsi="宋体" w:eastAsia="宋体"/>
                <w:sz w:val="24"/>
                <w:szCs w:val="24"/>
              </w:rPr>
            </w:pPr>
          </w:p>
        </w:tc>
        <w:tc>
          <w:tcPr>
            <w:tcW w:w="1534" w:type="dxa"/>
            <w:vMerge w:val="continue"/>
            <w:vAlign w:val="center"/>
          </w:tcPr>
          <w:p>
            <w:pPr>
              <w:pStyle w:val="15"/>
              <w:numPr>
                <w:ilvl w:val="0"/>
                <w:numId w:val="12"/>
              </w:numPr>
              <w:ind w:left="960" w:firstLineChars="0"/>
              <w:rPr>
                <w:rFonts w:ascii="宋体" w:hAnsi="宋体" w:eastAsia="宋体"/>
                <w:sz w:val="24"/>
                <w:szCs w:val="24"/>
              </w:rPr>
            </w:pPr>
          </w:p>
        </w:tc>
        <w:tc>
          <w:tcPr>
            <w:tcW w:w="4943" w:type="dxa"/>
            <w:vAlign w:val="center"/>
          </w:tcPr>
          <w:p>
            <w:pPr>
              <w:pStyle w:val="15"/>
              <w:ind w:firstLine="0" w:firstLineChars="0"/>
              <w:rPr>
                <w:rFonts w:ascii="宋体" w:hAnsi="宋体" w:eastAsia="宋体"/>
                <w:sz w:val="24"/>
                <w:szCs w:val="24"/>
              </w:rPr>
            </w:pPr>
            <w:r>
              <w:rPr>
                <w:rFonts w:hint="eastAsia" w:ascii="宋体" w:hAnsi="宋体" w:eastAsia="宋体"/>
                <w:sz w:val="24"/>
                <w:szCs w:val="24"/>
              </w:rPr>
              <w:t>危险品安保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9" w:type="dxa"/>
            <w:vAlign w:val="center"/>
          </w:tcPr>
          <w:p>
            <w:pPr>
              <w:ind w:firstLine="0" w:firstLineChars="0"/>
              <w:rPr>
                <w:rFonts w:ascii="宋体" w:hAnsi="宋体" w:eastAsia="宋体"/>
                <w:sz w:val="24"/>
                <w:szCs w:val="24"/>
              </w:rPr>
            </w:pPr>
            <w:r>
              <w:rPr>
                <w:rFonts w:hint="eastAsia" w:ascii="宋体" w:hAnsi="宋体" w:eastAsia="宋体"/>
                <w:sz w:val="24"/>
                <w:szCs w:val="24"/>
              </w:rPr>
              <w:t>危险品运输限制</w:t>
            </w:r>
          </w:p>
        </w:tc>
        <w:tc>
          <w:tcPr>
            <w:tcW w:w="1534" w:type="dxa"/>
            <w:vMerge w:val="restart"/>
            <w:vAlign w:val="center"/>
          </w:tcPr>
          <w:p>
            <w:pPr>
              <w:ind w:firstLine="480"/>
              <w:rPr>
                <w:rFonts w:ascii="宋体" w:hAnsi="宋体" w:eastAsia="宋体"/>
                <w:sz w:val="24"/>
                <w:szCs w:val="24"/>
              </w:rPr>
            </w:pPr>
            <w:r>
              <w:rPr>
                <w:rFonts w:hint="eastAsia" w:ascii="宋体" w:hAnsi="宋体" w:eastAsia="宋体"/>
                <w:sz w:val="24"/>
                <w:szCs w:val="24"/>
              </w:rPr>
              <w:t>3.5</w:t>
            </w:r>
          </w:p>
        </w:tc>
        <w:tc>
          <w:tcPr>
            <w:tcW w:w="4943" w:type="dxa"/>
            <w:vAlign w:val="center"/>
          </w:tcPr>
          <w:p>
            <w:pPr>
              <w:pStyle w:val="15"/>
              <w:ind w:firstLine="0" w:firstLineChars="0"/>
              <w:rPr>
                <w:rFonts w:ascii="宋体" w:hAnsi="宋体" w:eastAsia="宋体"/>
                <w:sz w:val="24"/>
                <w:szCs w:val="24"/>
              </w:rPr>
            </w:pPr>
            <w:r>
              <w:rPr>
                <w:rFonts w:hint="eastAsia" w:ascii="宋体" w:hAnsi="宋体" w:eastAsia="宋体"/>
                <w:sz w:val="24"/>
                <w:szCs w:val="24"/>
              </w:rPr>
              <w:t>禁运的危险品</w:t>
            </w:r>
          </w:p>
          <w:p>
            <w:pPr>
              <w:pStyle w:val="15"/>
              <w:ind w:firstLine="0" w:firstLineChars="0"/>
              <w:rPr>
                <w:rFonts w:ascii="宋体" w:hAnsi="宋体" w:eastAsia="宋体"/>
                <w:sz w:val="24"/>
                <w:szCs w:val="24"/>
              </w:rPr>
            </w:pPr>
            <w:r>
              <w:rPr>
                <w:rFonts w:hint="eastAsia" w:ascii="宋体" w:hAnsi="宋体" w:eastAsia="宋体"/>
                <w:sz w:val="24"/>
                <w:szCs w:val="24"/>
              </w:rPr>
              <w:t>承运人物资中的危险品</w:t>
            </w:r>
          </w:p>
          <w:p>
            <w:pPr>
              <w:pStyle w:val="15"/>
              <w:ind w:firstLine="0" w:firstLineChars="0"/>
              <w:rPr>
                <w:rFonts w:ascii="宋体" w:hAnsi="宋体" w:eastAsia="宋体"/>
                <w:sz w:val="24"/>
                <w:szCs w:val="24"/>
              </w:rPr>
            </w:pPr>
            <w:r>
              <w:rPr>
                <w:rFonts w:hint="eastAsia" w:ascii="宋体" w:hAnsi="宋体" w:eastAsia="宋体"/>
                <w:sz w:val="24"/>
                <w:szCs w:val="24"/>
              </w:rPr>
              <w:t>国家和承运人差异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9" w:type="dxa"/>
            <w:vAlign w:val="center"/>
          </w:tcPr>
          <w:p>
            <w:pPr>
              <w:ind w:firstLine="0" w:firstLineChars="0"/>
              <w:rPr>
                <w:rFonts w:ascii="宋体" w:hAnsi="宋体" w:eastAsia="宋体"/>
                <w:sz w:val="24"/>
                <w:szCs w:val="24"/>
              </w:rPr>
            </w:pPr>
            <w:r>
              <w:rPr>
                <w:rFonts w:hint="eastAsia" w:ascii="宋体" w:hAnsi="宋体" w:eastAsia="宋体"/>
                <w:sz w:val="24"/>
                <w:szCs w:val="24"/>
              </w:rPr>
              <w:t>限制数量危险品</w:t>
            </w:r>
          </w:p>
        </w:tc>
        <w:tc>
          <w:tcPr>
            <w:tcW w:w="1534" w:type="dxa"/>
            <w:vMerge w:val="continue"/>
            <w:vAlign w:val="center"/>
          </w:tcPr>
          <w:p>
            <w:pPr>
              <w:ind w:firstLine="480"/>
              <w:rPr>
                <w:rFonts w:ascii="宋体" w:hAnsi="宋体" w:eastAsia="宋体"/>
                <w:sz w:val="24"/>
                <w:szCs w:val="24"/>
              </w:rPr>
            </w:pPr>
          </w:p>
        </w:tc>
        <w:tc>
          <w:tcPr>
            <w:tcW w:w="4943" w:type="dxa"/>
            <w:vAlign w:val="center"/>
          </w:tcPr>
          <w:p>
            <w:pPr>
              <w:pStyle w:val="15"/>
              <w:ind w:firstLine="0" w:firstLineChars="0"/>
              <w:rPr>
                <w:rFonts w:ascii="宋体" w:hAnsi="宋体" w:eastAsia="宋体"/>
                <w:sz w:val="24"/>
                <w:szCs w:val="24"/>
              </w:rPr>
            </w:pPr>
            <w:r>
              <w:rPr>
                <w:rFonts w:hint="eastAsia" w:ascii="宋体" w:hAnsi="宋体" w:eastAsia="宋体"/>
                <w:sz w:val="24"/>
                <w:szCs w:val="24"/>
              </w:rPr>
              <w:t>限制数量危险品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9" w:type="dxa"/>
            <w:vAlign w:val="center"/>
          </w:tcPr>
          <w:p>
            <w:pPr>
              <w:ind w:firstLine="0" w:firstLineChars="0"/>
              <w:rPr>
                <w:rFonts w:ascii="宋体" w:hAnsi="宋体" w:eastAsia="宋体"/>
                <w:sz w:val="24"/>
                <w:szCs w:val="24"/>
              </w:rPr>
            </w:pPr>
            <w:r>
              <w:rPr>
                <w:rFonts w:hint="eastAsia" w:ascii="宋体" w:hAnsi="宋体" w:eastAsia="宋体"/>
                <w:sz w:val="24"/>
                <w:szCs w:val="24"/>
              </w:rPr>
              <w:t>例外数量包装危险品</w:t>
            </w:r>
          </w:p>
        </w:tc>
        <w:tc>
          <w:tcPr>
            <w:tcW w:w="1534" w:type="dxa"/>
            <w:vMerge w:val="continue"/>
            <w:vAlign w:val="center"/>
          </w:tcPr>
          <w:p>
            <w:pPr>
              <w:ind w:firstLine="480"/>
              <w:rPr>
                <w:rFonts w:ascii="宋体" w:hAnsi="宋体" w:eastAsia="宋体"/>
                <w:sz w:val="24"/>
                <w:szCs w:val="24"/>
              </w:rPr>
            </w:pPr>
          </w:p>
        </w:tc>
        <w:tc>
          <w:tcPr>
            <w:tcW w:w="4943" w:type="dxa"/>
            <w:vAlign w:val="center"/>
          </w:tcPr>
          <w:p>
            <w:pPr>
              <w:pStyle w:val="15"/>
              <w:ind w:firstLine="0" w:firstLineChars="0"/>
              <w:rPr>
                <w:rFonts w:ascii="宋体" w:hAnsi="宋体" w:eastAsia="宋体"/>
                <w:sz w:val="24"/>
                <w:szCs w:val="24"/>
              </w:rPr>
            </w:pPr>
            <w:r>
              <w:rPr>
                <w:rFonts w:hint="eastAsia" w:ascii="宋体" w:hAnsi="宋体" w:eastAsia="宋体"/>
                <w:sz w:val="24"/>
                <w:szCs w:val="24"/>
              </w:rPr>
              <w:t>例外数量危险品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9" w:type="dxa"/>
            <w:vAlign w:val="center"/>
          </w:tcPr>
          <w:p>
            <w:pPr>
              <w:ind w:firstLine="0" w:firstLineChars="0"/>
              <w:rPr>
                <w:rFonts w:ascii="宋体" w:hAnsi="宋体" w:eastAsia="宋体"/>
                <w:sz w:val="24"/>
                <w:szCs w:val="24"/>
              </w:rPr>
            </w:pPr>
            <w:r>
              <w:rPr>
                <w:rFonts w:hint="eastAsia" w:ascii="宋体" w:hAnsi="宋体" w:eastAsia="宋体"/>
                <w:sz w:val="24"/>
                <w:szCs w:val="24"/>
              </w:rPr>
              <w:t>旅客和机组规定</w:t>
            </w:r>
          </w:p>
        </w:tc>
        <w:tc>
          <w:tcPr>
            <w:tcW w:w="1534" w:type="dxa"/>
            <w:vMerge w:val="continue"/>
            <w:vAlign w:val="center"/>
          </w:tcPr>
          <w:p>
            <w:pPr>
              <w:ind w:firstLine="480"/>
              <w:rPr>
                <w:rFonts w:ascii="宋体" w:hAnsi="宋体" w:eastAsia="宋体"/>
                <w:sz w:val="24"/>
                <w:szCs w:val="24"/>
              </w:rPr>
            </w:pPr>
          </w:p>
        </w:tc>
        <w:tc>
          <w:tcPr>
            <w:tcW w:w="4943" w:type="dxa"/>
            <w:vAlign w:val="center"/>
          </w:tcPr>
          <w:p>
            <w:pPr>
              <w:pStyle w:val="15"/>
              <w:ind w:firstLine="0" w:firstLineChars="0"/>
              <w:rPr>
                <w:rFonts w:ascii="宋体" w:hAnsi="宋体" w:eastAsia="宋体"/>
                <w:sz w:val="24"/>
                <w:szCs w:val="24"/>
              </w:rPr>
            </w:pPr>
            <w:r>
              <w:rPr>
                <w:rFonts w:hint="eastAsia" w:ascii="宋体" w:hAnsi="宋体" w:eastAsia="宋体"/>
                <w:sz w:val="24"/>
                <w:szCs w:val="24"/>
              </w:rPr>
              <w:t>旅客或机组人员携带危险品规定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9" w:type="dxa"/>
            <w:vAlign w:val="center"/>
          </w:tcPr>
          <w:p>
            <w:pPr>
              <w:ind w:firstLine="0" w:firstLineChars="0"/>
              <w:rPr>
                <w:rFonts w:ascii="宋体" w:hAnsi="宋体" w:eastAsia="宋体"/>
                <w:sz w:val="24"/>
                <w:szCs w:val="24"/>
              </w:rPr>
            </w:pPr>
            <w:r>
              <w:rPr>
                <w:rFonts w:hint="eastAsia" w:ascii="宋体" w:hAnsi="宋体" w:eastAsia="宋体"/>
                <w:sz w:val="24"/>
                <w:szCs w:val="24"/>
              </w:rPr>
              <w:t>识别未申报危险品</w:t>
            </w:r>
          </w:p>
        </w:tc>
        <w:tc>
          <w:tcPr>
            <w:tcW w:w="1534" w:type="dxa"/>
            <w:vMerge w:val="continue"/>
            <w:vAlign w:val="center"/>
          </w:tcPr>
          <w:p>
            <w:pPr>
              <w:ind w:firstLine="480"/>
              <w:rPr>
                <w:rFonts w:ascii="宋体" w:hAnsi="宋体" w:eastAsia="宋体"/>
                <w:sz w:val="24"/>
                <w:szCs w:val="24"/>
              </w:rPr>
            </w:pPr>
          </w:p>
        </w:tc>
        <w:tc>
          <w:tcPr>
            <w:tcW w:w="4943" w:type="dxa"/>
            <w:vAlign w:val="center"/>
          </w:tcPr>
          <w:p>
            <w:pPr>
              <w:pStyle w:val="15"/>
              <w:ind w:firstLine="0" w:firstLineChars="0"/>
              <w:rPr>
                <w:rFonts w:ascii="宋体" w:hAnsi="宋体" w:eastAsia="宋体"/>
                <w:sz w:val="24"/>
                <w:szCs w:val="24"/>
              </w:rPr>
            </w:pPr>
            <w:r>
              <w:rPr>
                <w:rFonts w:hint="eastAsia" w:ascii="宋体" w:hAnsi="宋体" w:eastAsia="宋体"/>
                <w:sz w:val="24"/>
                <w:szCs w:val="24"/>
              </w:rPr>
              <w:t>隐含的危险品识别、处置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9" w:type="dxa"/>
            <w:vAlign w:val="center"/>
          </w:tcPr>
          <w:p>
            <w:pPr>
              <w:ind w:firstLine="0" w:firstLineChars="0"/>
              <w:rPr>
                <w:rFonts w:ascii="宋体" w:hAnsi="宋体" w:eastAsia="宋体"/>
                <w:sz w:val="24"/>
                <w:szCs w:val="24"/>
              </w:rPr>
            </w:pPr>
            <w:r>
              <w:rPr>
                <w:rFonts w:hint="eastAsia" w:ascii="宋体" w:hAnsi="宋体" w:eastAsia="宋体"/>
                <w:sz w:val="24"/>
                <w:szCs w:val="24"/>
              </w:rPr>
              <w:t xml:space="preserve">危险品事故、事故征候 </w:t>
            </w:r>
          </w:p>
        </w:tc>
        <w:tc>
          <w:tcPr>
            <w:tcW w:w="1534" w:type="dxa"/>
            <w:vMerge w:val="continue"/>
            <w:vAlign w:val="center"/>
          </w:tcPr>
          <w:p>
            <w:pPr>
              <w:ind w:firstLine="480"/>
              <w:rPr>
                <w:rFonts w:ascii="宋体" w:hAnsi="宋体" w:eastAsia="宋体"/>
                <w:sz w:val="24"/>
                <w:szCs w:val="24"/>
              </w:rPr>
            </w:pPr>
          </w:p>
        </w:tc>
        <w:tc>
          <w:tcPr>
            <w:tcW w:w="4943" w:type="dxa"/>
            <w:vAlign w:val="center"/>
          </w:tcPr>
          <w:p>
            <w:pPr>
              <w:pStyle w:val="15"/>
              <w:ind w:firstLine="0" w:firstLineChars="0"/>
              <w:rPr>
                <w:rFonts w:ascii="宋体" w:hAnsi="宋体" w:eastAsia="宋体"/>
                <w:sz w:val="24"/>
                <w:szCs w:val="24"/>
              </w:rPr>
            </w:pPr>
            <w:r>
              <w:rPr>
                <w:rFonts w:hint="eastAsia" w:ascii="宋体" w:hAnsi="宋体" w:eastAsia="宋体"/>
                <w:sz w:val="24"/>
                <w:szCs w:val="24"/>
              </w:rPr>
              <w:t>不安全事件的报告程序</w:t>
            </w:r>
          </w:p>
          <w:p>
            <w:pPr>
              <w:pStyle w:val="15"/>
              <w:ind w:firstLine="0" w:firstLineChars="0"/>
              <w:rPr>
                <w:rFonts w:ascii="宋体" w:hAnsi="宋体" w:eastAsia="宋体"/>
                <w:sz w:val="24"/>
                <w:szCs w:val="24"/>
              </w:rPr>
            </w:pPr>
            <w:r>
              <w:rPr>
                <w:rFonts w:hint="eastAsia" w:ascii="宋体" w:hAnsi="宋体" w:eastAsia="宋体"/>
                <w:sz w:val="24"/>
                <w:szCs w:val="24"/>
              </w:rPr>
              <w:t>通知机长的程序和机长通知单的相关要求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9" w:type="dxa"/>
            <w:vAlign w:val="center"/>
          </w:tcPr>
          <w:p>
            <w:pPr>
              <w:ind w:firstLine="0" w:firstLineChars="0"/>
              <w:rPr>
                <w:rFonts w:ascii="宋体" w:hAnsi="宋体" w:eastAsia="宋体"/>
                <w:sz w:val="24"/>
                <w:szCs w:val="24"/>
              </w:rPr>
            </w:pPr>
            <w:r>
              <w:rPr>
                <w:rFonts w:hint="eastAsia" w:ascii="宋体" w:hAnsi="宋体" w:eastAsia="宋体"/>
                <w:sz w:val="24"/>
                <w:szCs w:val="24"/>
              </w:rPr>
              <w:t>放射性物质一般规定</w:t>
            </w:r>
          </w:p>
        </w:tc>
        <w:tc>
          <w:tcPr>
            <w:tcW w:w="1534" w:type="dxa"/>
            <w:vMerge w:val="restart"/>
            <w:vAlign w:val="center"/>
          </w:tcPr>
          <w:p>
            <w:pPr>
              <w:ind w:firstLine="480"/>
              <w:rPr>
                <w:rFonts w:ascii="宋体" w:hAnsi="宋体" w:eastAsia="宋体"/>
                <w:sz w:val="24"/>
                <w:szCs w:val="24"/>
              </w:rPr>
            </w:pPr>
            <w:r>
              <w:rPr>
                <w:rFonts w:hint="eastAsia" w:ascii="宋体" w:hAnsi="宋体" w:eastAsia="宋体"/>
                <w:sz w:val="24"/>
                <w:szCs w:val="24"/>
              </w:rPr>
              <w:t>3</w:t>
            </w:r>
          </w:p>
        </w:tc>
        <w:tc>
          <w:tcPr>
            <w:tcW w:w="4943" w:type="dxa"/>
            <w:vAlign w:val="center"/>
          </w:tcPr>
          <w:p>
            <w:pPr>
              <w:pStyle w:val="15"/>
              <w:ind w:firstLine="0" w:firstLineChars="0"/>
              <w:rPr>
                <w:rFonts w:ascii="宋体" w:hAnsi="宋体" w:eastAsia="宋体"/>
                <w:sz w:val="24"/>
                <w:szCs w:val="24"/>
              </w:rPr>
            </w:pPr>
            <w:r>
              <w:rPr>
                <w:rFonts w:hint="eastAsia" w:ascii="宋体" w:hAnsi="宋体" w:eastAsia="宋体"/>
                <w:sz w:val="24"/>
                <w:szCs w:val="24"/>
              </w:rPr>
              <w:t xml:space="preserve">放射性物质分类和安全运输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9" w:type="dxa"/>
            <w:vAlign w:val="center"/>
          </w:tcPr>
          <w:p>
            <w:pPr>
              <w:ind w:firstLine="0" w:firstLineChars="0"/>
              <w:rPr>
                <w:rFonts w:ascii="宋体" w:hAnsi="宋体" w:eastAsia="宋体"/>
                <w:sz w:val="24"/>
                <w:szCs w:val="24"/>
              </w:rPr>
            </w:pPr>
            <w:r>
              <w:rPr>
                <w:rFonts w:hint="eastAsia" w:ascii="宋体" w:hAnsi="宋体" w:eastAsia="宋体"/>
                <w:sz w:val="24"/>
                <w:szCs w:val="24"/>
              </w:rPr>
              <w:t xml:space="preserve">分类 </w:t>
            </w:r>
          </w:p>
        </w:tc>
        <w:tc>
          <w:tcPr>
            <w:tcW w:w="1534" w:type="dxa"/>
            <w:vMerge w:val="continue"/>
            <w:vAlign w:val="center"/>
          </w:tcPr>
          <w:p>
            <w:pPr>
              <w:ind w:firstLine="480"/>
              <w:rPr>
                <w:rFonts w:ascii="宋体" w:hAnsi="宋体" w:eastAsia="宋体"/>
                <w:sz w:val="24"/>
                <w:szCs w:val="24"/>
              </w:rPr>
            </w:pPr>
          </w:p>
        </w:tc>
        <w:tc>
          <w:tcPr>
            <w:tcW w:w="4943" w:type="dxa"/>
            <w:vAlign w:val="center"/>
          </w:tcPr>
          <w:p>
            <w:pPr>
              <w:pStyle w:val="15"/>
              <w:ind w:firstLine="0" w:firstLineChars="0"/>
              <w:rPr>
                <w:rFonts w:ascii="宋体" w:hAnsi="宋体" w:eastAsia="宋体"/>
                <w:sz w:val="24"/>
                <w:szCs w:val="24"/>
              </w:rPr>
            </w:pPr>
            <w:r>
              <w:rPr>
                <w:rFonts w:hint="eastAsia" w:ascii="宋体" w:hAnsi="宋体" w:eastAsia="宋体"/>
                <w:sz w:val="24"/>
                <w:szCs w:val="24"/>
              </w:rPr>
              <w:t>9大类危险物品及其基本性质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659" w:type="dxa"/>
            <w:vAlign w:val="center"/>
          </w:tcPr>
          <w:p>
            <w:pPr>
              <w:ind w:firstLine="0" w:firstLineChars="0"/>
              <w:rPr>
                <w:rFonts w:ascii="宋体" w:hAnsi="宋体" w:eastAsia="宋体"/>
                <w:sz w:val="24"/>
                <w:szCs w:val="24"/>
              </w:rPr>
            </w:pPr>
            <w:r>
              <w:rPr>
                <w:rFonts w:hint="eastAsia" w:ascii="宋体" w:hAnsi="宋体" w:eastAsia="宋体"/>
                <w:sz w:val="24"/>
                <w:szCs w:val="24"/>
              </w:rPr>
              <w:t xml:space="preserve">危险品表 </w:t>
            </w:r>
          </w:p>
        </w:tc>
        <w:tc>
          <w:tcPr>
            <w:tcW w:w="1534" w:type="dxa"/>
            <w:vMerge w:val="restart"/>
            <w:vAlign w:val="center"/>
          </w:tcPr>
          <w:p>
            <w:pPr>
              <w:ind w:firstLine="480"/>
              <w:rPr>
                <w:rFonts w:ascii="宋体" w:hAnsi="宋体" w:eastAsia="宋体"/>
                <w:sz w:val="24"/>
                <w:szCs w:val="24"/>
              </w:rPr>
            </w:pPr>
            <w:r>
              <w:rPr>
                <w:rFonts w:hint="eastAsia" w:ascii="宋体" w:hAnsi="宋体" w:eastAsia="宋体"/>
                <w:sz w:val="24"/>
                <w:szCs w:val="24"/>
              </w:rPr>
              <w:t>3.5</w:t>
            </w:r>
          </w:p>
          <w:p>
            <w:pPr>
              <w:ind w:firstLine="480"/>
              <w:rPr>
                <w:rFonts w:ascii="宋体" w:hAnsi="宋体" w:eastAsia="宋体"/>
                <w:sz w:val="24"/>
                <w:szCs w:val="24"/>
              </w:rPr>
            </w:pPr>
          </w:p>
        </w:tc>
        <w:tc>
          <w:tcPr>
            <w:tcW w:w="4943" w:type="dxa"/>
            <w:vAlign w:val="center"/>
          </w:tcPr>
          <w:p>
            <w:pPr>
              <w:pStyle w:val="15"/>
              <w:ind w:firstLine="0" w:firstLineChars="0"/>
              <w:rPr>
                <w:rFonts w:ascii="宋体" w:hAnsi="宋体" w:eastAsia="宋体"/>
                <w:sz w:val="24"/>
                <w:szCs w:val="24"/>
              </w:rPr>
            </w:pPr>
            <w:r>
              <w:rPr>
                <w:rFonts w:hint="eastAsia" w:ascii="宋体" w:hAnsi="宋体" w:eastAsia="宋体"/>
                <w:sz w:val="24"/>
                <w:szCs w:val="24"/>
              </w:rPr>
              <w:t>危险品名表内容</w:t>
            </w:r>
          </w:p>
          <w:p>
            <w:pPr>
              <w:pStyle w:val="15"/>
              <w:ind w:firstLine="0" w:firstLineChars="0"/>
              <w:rPr>
                <w:rFonts w:ascii="宋体" w:hAnsi="宋体" w:eastAsia="宋体"/>
                <w:sz w:val="24"/>
                <w:szCs w:val="24"/>
              </w:rPr>
            </w:pPr>
            <w:r>
              <w:rPr>
                <w:rFonts w:hint="eastAsia" w:ascii="宋体" w:hAnsi="宋体" w:eastAsia="宋体"/>
                <w:sz w:val="24"/>
                <w:szCs w:val="24"/>
              </w:rPr>
              <w:t>确定具有一种或多种危险性的混合物和溶液的运输专用名</w:t>
            </w:r>
          </w:p>
          <w:p>
            <w:pPr>
              <w:pStyle w:val="15"/>
              <w:ind w:firstLine="0" w:firstLineChars="0"/>
              <w:rPr>
                <w:rFonts w:ascii="宋体" w:hAnsi="宋体" w:eastAsia="宋体"/>
                <w:sz w:val="24"/>
                <w:szCs w:val="24"/>
              </w:rPr>
            </w:pPr>
            <w:r>
              <w:rPr>
                <w:rFonts w:hint="eastAsia" w:ascii="宋体" w:hAnsi="宋体" w:eastAsia="宋体"/>
                <w:sz w:val="24"/>
                <w:szCs w:val="24"/>
              </w:rPr>
              <w:t>确定没有列出名称的危险品运输专用名称</w:t>
            </w:r>
          </w:p>
          <w:p>
            <w:pPr>
              <w:pStyle w:val="15"/>
              <w:ind w:firstLine="0" w:firstLineChars="0"/>
              <w:rPr>
                <w:rFonts w:ascii="宋体" w:hAnsi="宋体" w:eastAsia="宋体"/>
                <w:sz w:val="24"/>
                <w:szCs w:val="24"/>
              </w:rPr>
            </w:pPr>
            <w:r>
              <w:rPr>
                <w:rFonts w:hint="eastAsia" w:ascii="宋体" w:hAnsi="宋体" w:eastAsia="宋体"/>
                <w:sz w:val="24"/>
                <w:szCs w:val="24"/>
              </w:rPr>
              <w:t>客货机运输要求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9" w:type="dxa"/>
            <w:vAlign w:val="center"/>
          </w:tcPr>
          <w:p>
            <w:pPr>
              <w:ind w:firstLine="0" w:firstLineChars="0"/>
              <w:rPr>
                <w:rFonts w:ascii="宋体" w:hAnsi="宋体" w:eastAsia="宋体"/>
                <w:sz w:val="24"/>
                <w:szCs w:val="24"/>
              </w:rPr>
            </w:pPr>
            <w:r>
              <w:rPr>
                <w:rFonts w:hint="eastAsia" w:ascii="宋体" w:hAnsi="宋体" w:eastAsia="宋体"/>
                <w:sz w:val="24"/>
                <w:szCs w:val="24"/>
              </w:rPr>
              <w:t>特殊规定</w:t>
            </w:r>
          </w:p>
        </w:tc>
        <w:tc>
          <w:tcPr>
            <w:tcW w:w="1534" w:type="dxa"/>
            <w:vMerge w:val="continue"/>
            <w:vAlign w:val="center"/>
          </w:tcPr>
          <w:p>
            <w:pPr>
              <w:ind w:firstLine="480"/>
              <w:rPr>
                <w:rFonts w:ascii="宋体" w:hAnsi="宋体" w:eastAsia="宋体"/>
                <w:sz w:val="24"/>
                <w:szCs w:val="24"/>
              </w:rPr>
            </w:pPr>
          </w:p>
        </w:tc>
        <w:tc>
          <w:tcPr>
            <w:tcW w:w="4943" w:type="dxa"/>
            <w:vAlign w:val="center"/>
          </w:tcPr>
          <w:p>
            <w:pPr>
              <w:pStyle w:val="15"/>
              <w:ind w:firstLine="0" w:firstLineChars="0"/>
              <w:rPr>
                <w:rFonts w:ascii="宋体" w:hAnsi="宋体" w:eastAsia="宋体"/>
                <w:sz w:val="24"/>
                <w:szCs w:val="24"/>
              </w:rPr>
            </w:pPr>
            <w:r>
              <w:rPr>
                <w:rFonts w:hint="eastAsia" w:ascii="宋体" w:hAnsi="宋体" w:eastAsia="宋体"/>
                <w:sz w:val="24"/>
                <w:szCs w:val="24"/>
              </w:rPr>
              <w:t>特殊条款的要求和使用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9" w:type="dxa"/>
            <w:vAlign w:val="center"/>
          </w:tcPr>
          <w:p>
            <w:pPr>
              <w:ind w:firstLine="0" w:firstLineChars="0"/>
              <w:rPr>
                <w:rFonts w:ascii="宋体" w:hAnsi="宋体" w:eastAsia="宋体"/>
                <w:sz w:val="24"/>
                <w:szCs w:val="24"/>
              </w:rPr>
            </w:pPr>
            <w:r>
              <w:rPr>
                <w:rFonts w:hint="eastAsia" w:ascii="宋体" w:hAnsi="宋体" w:eastAsia="宋体"/>
                <w:sz w:val="24"/>
                <w:szCs w:val="24"/>
              </w:rPr>
              <w:t>包装要求</w:t>
            </w:r>
          </w:p>
        </w:tc>
        <w:tc>
          <w:tcPr>
            <w:tcW w:w="1534" w:type="dxa"/>
            <w:vMerge w:val="restart"/>
            <w:vAlign w:val="center"/>
          </w:tcPr>
          <w:p>
            <w:pPr>
              <w:ind w:firstLine="480"/>
              <w:rPr>
                <w:rFonts w:ascii="宋体" w:hAnsi="宋体" w:eastAsia="宋体"/>
                <w:sz w:val="24"/>
                <w:szCs w:val="24"/>
              </w:rPr>
            </w:pPr>
            <w:r>
              <w:rPr>
                <w:rFonts w:hint="eastAsia" w:ascii="宋体" w:hAnsi="宋体" w:eastAsia="宋体"/>
                <w:sz w:val="24"/>
                <w:szCs w:val="24"/>
              </w:rPr>
              <w:t>3</w:t>
            </w:r>
          </w:p>
          <w:p>
            <w:pPr>
              <w:ind w:firstLine="480"/>
              <w:rPr>
                <w:rFonts w:ascii="宋体" w:hAnsi="宋体" w:eastAsia="宋体"/>
                <w:sz w:val="24"/>
                <w:szCs w:val="24"/>
              </w:rPr>
            </w:pPr>
          </w:p>
          <w:p>
            <w:pPr>
              <w:ind w:firstLine="480"/>
              <w:rPr>
                <w:rFonts w:ascii="宋体" w:hAnsi="宋体" w:eastAsia="宋体"/>
                <w:sz w:val="24"/>
                <w:szCs w:val="24"/>
              </w:rPr>
            </w:pPr>
          </w:p>
        </w:tc>
        <w:tc>
          <w:tcPr>
            <w:tcW w:w="4943" w:type="dxa"/>
            <w:vAlign w:val="center"/>
          </w:tcPr>
          <w:p>
            <w:pPr>
              <w:pStyle w:val="15"/>
              <w:ind w:firstLine="0" w:firstLineChars="0"/>
              <w:rPr>
                <w:rFonts w:ascii="宋体" w:hAnsi="宋体" w:eastAsia="宋体"/>
                <w:sz w:val="24"/>
                <w:szCs w:val="24"/>
              </w:rPr>
            </w:pPr>
            <w:r>
              <w:rPr>
                <w:rFonts w:hint="eastAsia" w:ascii="宋体" w:hAnsi="宋体" w:eastAsia="宋体"/>
                <w:sz w:val="24"/>
                <w:szCs w:val="24"/>
              </w:rPr>
              <w:t>包装种类和要求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9" w:type="dxa"/>
            <w:vAlign w:val="center"/>
          </w:tcPr>
          <w:p>
            <w:pPr>
              <w:ind w:firstLine="0" w:firstLineChars="0"/>
              <w:rPr>
                <w:rFonts w:ascii="宋体" w:hAnsi="宋体" w:eastAsia="宋体"/>
                <w:sz w:val="24"/>
                <w:szCs w:val="24"/>
              </w:rPr>
            </w:pPr>
            <w:r>
              <w:rPr>
                <w:rFonts w:hint="eastAsia" w:ascii="宋体" w:hAnsi="宋体" w:eastAsia="宋体"/>
                <w:sz w:val="24"/>
                <w:szCs w:val="24"/>
              </w:rPr>
              <w:t>包装说明-第1类</w:t>
            </w:r>
          </w:p>
        </w:tc>
        <w:tc>
          <w:tcPr>
            <w:tcW w:w="1534" w:type="dxa"/>
            <w:vMerge w:val="continue"/>
            <w:vAlign w:val="center"/>
          </w:tcPr>
          <w:p>
            <w:pPr>
              <w:ind w:firstLine="480"/>
              <w:rPr>
                <w:rFonts w:ascii="宋体" w:hAnsi="宋体" w:eastAsia="宋体"/>
                <w:sz w:val="24"/>
                <w:szCs w:val="24"/>
              </w:rPr>
            </w:pPr>
          </w:p>
        </w:tc>
        <w:tc>
          <w:tcPr>
            <w:tcW w:w="4943" w:type="dxa"/>
            <w:vAlign w:val="center"/>
          </w:tcPr>
          <w:p>
            <w:pPr>
              <w:pStyle w:val="15"/>
              <w:ind w:firstLine="0" w:firstLineChars="0"/>
              <w:rPr>
                <w:rFonts w:ascii="宋体" w:hAnsi="宋体" w:eastAsia="宋体"/>
                <w:sz w:val="24"/>
                <w:szCs w:val="24"/>
              </w:rPr>
            </w:pPr>
            <w:r>
              <w:rPr>
                <w:rFonts w:hint="eastAsia" w:ascii="宋体" w:hAnsi="宋体" w:eastAsia="宋体"/>
                <w:sz w:val="24"/>
                <w:szCs w:val="24"/>
              </w:rPr>
              <w:t>危险品包装的说明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9" w:type="dxa"/>
            <w:vAlign w:val="center"/>
          </w:tcPr>
          <w:p>
            <w:pPr>
              <w:ind w:firstLine="0" w:firstLineChars="0"/>
              <w:rPr>
                <w:rFonts w:ascii="宋体" w:hAnsi="宋体" w:eastAsia="宋体"/>
                <w:sz w:val="24"/>
                <w:szCs w:val="24"/>
              </w:rPr>
            </w:pPr>
            <w:r>
              <w:rPr>
                <w:rFonts w:hint="eastAsia" w:ascii="宋体" w:hAnsi="宋体" w:eastAsia="宋体"/>
                <w:sz w:val="24"/>
                <w:szCs w:val="24"/>
              </w:rPr>
              <w:t>包装说明-第2类</w:t>
            </w:r>
          </w:p>
        </w:tc>
        <w:tc>
          <w:tcPr>
            <w:tcW w:w="1534" w:type="dxa"/>
            <w:vMerge w:val="continue"/>
            <w:vAlign w:val="center"/>
          </w:tcPr>
          <w:p>
            <w:pPr>
              <w:ind w:firstLine="480"/>
              <w:rPr>
                <w:rFonts w:ascii="宋体" w:hAnsi="宋体" w:eastAsia="宋体"/>
                <w:sz w:val="24"/>
                <w:szCs w:val="24"/>
              </w:rPr>
            </w:pPr>
          </w:p>
        </w:tc>
        <w:tc>
          <w:tcPr>
            <w:tcW w:w="4943" w:type="dxa"/>
            <w:vMerge w:val="restart"/>
            <w:vAlign w:val="center"/>
          </w:tcPr>
          <w:p>
            <w:pPr>
              <w:pStyle w:val="15"/>
              <w:ind w:firstLine="0" w:firstLineChars="0"/>
              <w:rPr>
                <w:rFonts w:ascii="宋体" w:hAnsi="宋体" w:eastAsia="宋体"/>
                <w:sz w:val="24"/>
                <w:szCs w:val="24"/>
              </w:rPr>
            </w:pPr>
            <w:r>
              <w:rPr>
                <w:rFonts w:hint="eastAsia" w:ascii="宋体" w:hAnsi="宋体" w:eastAsia="宋体"/>
                <w:sz w:val="24"/>
                <w:szCs w:val="24"/>
              </w:rPr>
              <w:t>放射性包装件的检查、概述、特点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9" w:type="dxa"/>
            <w:vAlign w:val="center"/>
          </w:tcPr>
          <w:p>
            <w:pPr>
              <w:ind w:firstLine="0" w:firstLineChars="0"/>
              <w:rPr>
                <w:rFonts w:ascii="宋体" w:hAnsi="宋体" w:eastAsia="宋体"/>
                <w:sz w:val="24"/>
                <w:szCs w:val="24"/>
              </w:rPr>
            </w:pPr>
            <w:r>
              <w:rPr>
                <w:rFonts w:hint="eastAsia" w:ascii="宋体" w:hAnsi="宋体" w:eastAsia="宋体"/>
                <w:sz w:val="24"/>
                <w:szCs w:val="24"/>
              </w:rPr>
              <w:t>包装说明-第3类</w:t>
            </w:r>
          </w:p>
        </w:tc>
        <w:tc>
          <w:tcPr>
            <w:tcW w:w="1534" w:type="dxa"/>
            <w:vMerge w:val="continue"/>
            <w:vAlign w:val="center"/>
          </w:tcPr>
          <w:p>
            <w:pPr>
              <w:ind w:firstLine="480"/>
              <w:rPr>
                <w:rFonts w:ascii="宋体" w:hAnsi="宋体" w:eastAsia="宋体"/>
                <w:sz w:val="24"/>
                <w:szCs w:val="24"/>
              </w:rPr>
            </w:pPr>
          </w:p>
        </w:tc>
        <w:tc>
          <w:tcPr>
            <w:tcW w:w="4943" w:type="dxa"/>
            <w:vMerge w:val="continue"/>
            <w:vAlign w:val="center"/>
          </w:tcPr>
          <w:p>
            <w:pPr>
              <w:ind w:firstLine="48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9" w:type="dxa"/>
            <w:vAlign w:val="center"/>
          </w:tcPr>
          <w:p>
            <w:pPr>
              <w:ind w:firstLine="0" w:firstLineChars="0"/>
              <w:rPr>
                <w:rFonts w:ascii="宋体" w:hAnsi="宋体" w:eastAsia="宋体"/>
                <w:sz w:val="24"/>
                <w:szCs w:val="24"/>
              </w:rPr>
            </w:pPr>
            <w:r>
              <w:rPr>
                <w:rFonts w:hint="eastAsia" w:ascii="宋体" w:hAnsi="宋体" w:eastAsia="宋体"/>
                <w:sz w:val="24"/>
                <w:szCs w:val="24"/>
              </w:rPr>
              <w:t>包装说明-第4类</w:t>
            </w:r>
          </w:p>
        </w:tc>
        <w:tc>
          <w:tcPr>
            <w:tcW w:w="1534" w:type="dxa"/>
            <w:vMerge w:val="continue"/>
            <w:vAlign w:val="center"/>
          </w:tcPr>
          <w:p>
            <w:pPr>
              <w:ind w:firstLine="480"/>
              <w:rPr>
                <w:rFonts w:ascii="宋体" w:hAnsi="宋体" w:eastAsia="宋体"/>
                <w:sz w:val="24"/>
                <w:szCs w:val="24"/>
              </w:rPr>
            </w:pPr>
          </w:p>
        </w:tc>
        <w:tc>
          <w:tcPr>
            <w:tcW w:w="4943" w:type="dxa"/>
            <w:vMerge w:val="continue"/>
            <w:vAlign w:val="center"/>
          </w:tcPr>
          <w:p>
            <w:pPr>
              <w:ind w:firstLine="48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9" w:type="dxa"/>
            <w:vAlign w:val="center"/>
          </w:tcPr>
          <w:p>
            <w:pPr>
              <w:ind w:firstLine="0" w:firstLineChars="0"/>
              <w:rPr>
                <w:rFonts w:ascii="宋体" w:hAnsi="宋体" w:eastAsia="宋体"/>
                <w:sz w:val="24"/>
                <w:szCs w:val="24"/>
              </w:rPr>
            </w:pPr>
            <w:r>
              <w:rPr>
                <w:rFonts w:hint="eastAsia" w:ascii="宋体" w:hAnsi="宋体" w:eastAsia="宋体"/>
                <w:sz w:val="24"/>
                <w:szCs w:val="24"/>
              </w:rPr>
              <w:t>包装说明-第5类</w:t>
            </w:r>
          </w:p>
        </w:tc>
        <w:tc>
          <w:tcPr>
            <w:tcW w:w="1534" w:type="dxa"/>
            <w:vMerge w:val="continue"/>
            <w:vAlign w:val="center"/>
          </w:tcPr>
          <w:p>
            <w:pPr>
              <w:ind w:firstLine="480"/>
              <w:rPr>
                <w:rFonts w:ascii="宋体" w:hAnsi="宋体" w:eastAsia="宋体"/>
                <w:sz w:val="24"/>
                <w:szCs w:val="24"/>
              </w:rPr>
            </w:pPr>
          </w:p>
        </w:tc>
        <w:tc>
          <w:tcPr>
            <w:tcW w:w="4943" w:type="dxa"/>
            <w:vMerge w:val="continue"/>
            <w:vAlign w:val="center"/>
          </w:tcPr>
          <w:p>
            <w:pPr>
              <w:ind w:firstLine="48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9" w:type="dxa"/>
            <w:vAlign w:val="center"/>
          </w:tcPr>
          <w:p>
            <w:pPr>
              <w:ind w:firstLine="0" w:firstLineChars="0"/>
              <w:rPr>
                <w:rFonts w:ascii="宋体" w:hAnsi="宋体" w:eastAsia="宋体"/>
                <w:sz w:val="24"/>
                <w:szCs w:val="24"/>
              </w:rPr>
            </w:pPr>
            <w:r>
              <w:rPr>
                <w:rFonts w:hint="eastAsia" w:ascii="宋体" w:hAnsi="宋体" w:eastAsia="宋体"/>
                <w:sz w:val="24"/>
                <w:szCs w:val="24"/>
              </w:rPr>
              <w:t>包装说明-第6类</w:t>
            </w:r>
          </w:p>
        </w:tc>
        <w:tc>
          <w:tcPr>
            <w:tcW w:w="1534" w:type="dxa"/>
            <w:vMerge w:val="continue"/>
            <w:vAlign w:val="center"/>
          </w:tcPr>
          <w:p>
            <w:pPr>
              <w:ind w:firstLine="480"/>
              <w:rPr>
                <w:rFonts w:ascii="宋体" w:hAnsi="宋体" w:eastAsia="宋体"/>
                <w:sz w:val="24"/>
                <w:szCs w:val="24"/>
              </w:rPr>
            </w:pPr>
          </w:p>
        </w:tc>
        <w:tc>
          <w:tcPr>
            <w:tcW w:w="4943" w:type="dxa"/>
            <w:vMerge w:val="continue"/>
            <w:vAlign w:val="center"/>
          </w:tcPr>
          <w:p>
            <w:pPr>
              <w:ind w:firstLine="48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9" w:type="dxa"/>
            <w:vAlign w:val="center"/>
          </w:tcPr>
          <w:p>
            <w:pPr>
              <w:ind w:firstLine="0" w:firstLineChars="0"/>
              <w:rPr>
                <w:rFonts w:ascii="宋体" w:hAnsi="宋体" w:eastAsia="宋体"/>
                <w:sz w:val="24"/>
                <w:szCs w:val="24"/>
              </w:rPr>
            </w:pPr>
            <w:r>
              <w:rPr>
                <w:rFonts w:hint="eastAsia" w:ascii="宋体" w:hAnsi="宋体" w:eastAsia="宋体"/>
                <w:sz w:val="24"/>
                <w:szCs w:val="24"/>
              </w:rPr>
              <w:t>包装说明-第7类</w:t>
            </w:r>
          </w:p>
        </w:tc>
        <w:tc>
          <w:tcPr>
            <w:tcW w:w="1534" w:type="dxa"/>
            <w:vMerge w:val="continue"/>
            <w:vAlign w:val="center"/>
          </w:tcPr>
          <w:p>
            <w:pPr>
              <w:ind w:firstLine="480"/>
              <w:rPr>
                <w:rFonts w:ascii="宋体" w:hAnsi="宋体" w:eastAsia="宋体"/>
                <w:sz w:val="24"/>
                <w:szCs w:val="24"/>
              </w:rPr>
            </w:pPr>
          </w:p>
        </w:tc>
        <w:tc>
          <w:tcPr>
            <w:tcW w:w="4943" w:type="dxa"/>
            <w:vMerge w:val="continue"/>
            <w:vAlign w:val="center"/>
          </w:tcPr>
          <w:p>
            <w:pPr>
              <w:ind w:firstLine="48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9" w:type="dxa"/>
            <w:vAlign w:val="center"/>
          </w:tcPr>
          <w:p>
            <w:pPr>
              <w:ind w:firstLine="0" w:firstLineChars="0"/>
              <w:rPr>
                <w:rFonts w:ascii="宋体" w:hAnsi="宋体" w:eastAsia="宋体"/>
                <w:sz w:val="24"/>
                <w:szCs w:val="24"/>
              </w:rPr>
            </w:pPr>
            <w:r>
              <w:rPr>
                <w:rFonts w:hint="eastAsia" w:ascii="宋体" w:hAnsi="宋体" w:eastAsia="宋体"/>
                <w:sz w:val="24"/>
                <w:szCs w:val="24"/>
              </w:rPr>
              <w:t>包装说明-第8类</w:t>
            </w:r>
          </w:p>
        </w:tc>
        <w:tc>
          <w:tcPr>
            <w:tcW w:w="1534" w:type="dxa"/>
            <w:vMerge w:val="continue"/>
            <w:vAlign w:val="center"/>
          </w:tcPr>
          <w:p>
            <w:pPr>
              <w:ind w:firstLine="480"/>
              <w:rPr>
                <w:rFonts w:ascii="宋体" w:hAnsi="宋体" w:eastAsia="宋体"/>
                <w:sz w:val="24"/>
                <w:szCs w:val="24"/>
              </w:rPr>
            </w:pPr>
          </w:p>
        </w:tc>
        <w:tc>
          <w:tcPr>
            <w:tcW w:w="4943" w:type="dxa"/>
            <w:vMerge w:val="continue"/>
            <w:vAlign w:val="center"/>
          </w:tcPr>
          <w:p>
            <w:pPr>
              <w:ind w:firstLine="48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9" w:type="dxa"/>
            <w:vAlign w:val="center"/>
          </w:tcPr>
          <w:p>
            <w:pPr>
              <w:ind w:firstLine="0" w:firstLineChars="0"/>
              <w:rPr>
                <w:rFonts w:ascii="宋体" w:hAnsi="宋体" w:eastAsia="宋体"/>
                <w:sz w:val="24"/>
                <w:szCs w:val="24"/>
              </w:rPr>
            </w:pPr>
            <w:r>
              <w:rPr>
                <w:rFonts w:hint="eastAsia" w:ascii="宋体" w:hAnsi="宋体" w:eastAsia="宋体"/>
                <w:sz w:val="24"/>
                <w:szCs w:val="24"/>
              </w:rPr>
              <w:t>包装说明-第9类</w:t>
            </w:r>
          </w:p>
        </w:tc>
        <w:tc>
          <w:tcPr>
            <w:tcW w:w="1534" w:type="dxa"/>
            <w:vMerge w:val="continue"/>
            <w:vAlign w:val="center"/>
          </w:tcPr>
          <w:p>
            <w:pPr>
              <w:ind w:firstLine="480"/>
              <w:rPr>
                <w:rFonts w:ascii="宋体" w:hAnsi="宋体" w:eastAsia="宋体"/>
                <w:sz w:val="24"/>
                <w:szCs w:val="24"/>
              </w:rPr>
            </w:pPr>
          </w:p>
        </w:tc>
        <w:tc>
          <w:tcPr>
            <w:tcW w:w="4943" w:type="dxa"/>
            <w:vMerge w:val="continue"/>
            <w:vAlign w:val="center"/>
          </w:tcPr>
          <w:p>
            <w:pPr>
              <w:ind w:firstLine="48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9" w:type="dxa"/>
            <w:vAlign w:val="center"/>
          </w:tcPr>
          <w:p>
            <w:pPr>
              <w:ind w:firstLine="0" w:firstLineChars="0"/>
              <w:rPr>
                <w:rFonts w:ascii="宋体" w:hAnsi="宋体" w:eastAsia="宋体"/>
                <w:sz w:val="24"/>
                <w:szCs w:val="24"/>
              </w:rPr>
            </w:pPr>
            <w:r>
              <w:rPr>
                <w:rFonts w:hint="eastAsia" w:ascii="宋体" w:hAnsi="宋体" w:eastAsia="宋体"/>
                <w:sz w:val="24"/>
                <w:szCs w:val="24"/>
              </w:rPr>
              <w:t xml:space="preserve">准备危险物品托运 </w:t>
            </w:r>
          </w:p>
        </w:tc>
        <w:tc>
          <w:tcPr>
            <w:tcW w:w="1534" w:type="dxa"/>
            <w:vMerge w:val="continue"/>
            <w:vAlign w:val="center"/>
          </w:tcPr>
          <w:p>
            <w:pPr>
              <w:ind w:firstLine="480"/>
              <w:rPr>
                <w:rFonts w:ascii="宋体" w:hAnsi="宋体" w:eastAsia="宋体"/>
                <w:sz w:val="24"/>
                <w:szCs w:val="24"/>
              </w:rPr>
            </w:pPr>
          </w:p>
        </w:tc>
        <w:tc>
          <w:tcPr>
            <w:tcW w:w="4943" w:type="dxa"/>
            <w:vAlign w:val="center"/>
          </w:tcPr>
          <w:p>
            <w:pPr>
              <w:pStyle w:val="15"/>
              <w:ind w:firstLine="0" w:firstLineChars="0"/>
              <w:rPr>
                <w:rFonts w:ascii="宋体" w:hAnsi="宋体" w:eastAsia="宋体"/>
                <w:sz w:val="24"/>
                <w:szCs w:val="24"/>
              </w:rPr>
            </w:pPr>
            <w:r>
              <w:rPr>
                <w:rFonts w:hint="eastAsia" w:ascii="宋体" w:hAnsi="宋体" w:eastAsia="宋体"/>
                <w:sz w:val="24"/>
                <w:szCs w:val="24"/>
              </w:rPr>
              <w:t>准备托运危险物品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2659" w:type="dxa"/>
            <w:vAlign w:val="center"/>
          </w:tcPr>
          <w:p>
            <w:pPr>
              <w:ind w:firstLine="0" w:firstLineChars="0"/>
              <w:rPr>
                <w:rFonts w:ascii="宋体" w:hAnsi="宋体" w:eastAsia="宋体"/>
                <w:sz w:val="24"/>
                <w:szCs w:val="24"/>
              </w:rPr>
            </w:pPr>
            <w:r>
              <w:rPr>
                <w:rFonts w:hint="eastAsia" w:ascii="宋体" w:hAnsi="宋体" w:eastAsia="宋体"/>
                <w:sz w:val="24"/>
                <w:szCs w:val="24"/>
              </w:rPr>
              <w:t>标记、标签</w:t>
            </w:r>
          </w:p>
        </w:tc>
        <w:tc>
          <w:tcPr>
            <w:tcW w:w="1534" w:type="dxa"/>
            <w:vMerge w:val="restart"/>
            <w:vAlign w:val="center"/>
          </w:tcPr>
          <w:p>
            <w:pPr>
              <w:ind w:firstLine="480"/>
              <w:rPr>
                <w:rFonts w:ascii="宋体" w:hAnsi="宋体" w:eastAsia="宋体"/>
                <w:sz w:val="24"/>
                <w:szCs w:val="24"/>
              </w:rPr>
            </w:pPr>
            <w:r>
              <w:rPr>
                <w:rFonts w:hint="eastAsia" w:ascii="宋体" w:hAnsi="宋体" w:eastAsia="宋体"/>
                <w:sz w:val="24"/>
                <w:szCs w:val="24"/>
              </w:rPr>
              <w:t>3</w:t>
            </w:r>
          </w:p>
          <w:p>
            <w:pPr>
              <w:ind w:firstLine="480"/>
              <w:rPr>
                <w:rFonts w:ascii="宋体" w:hAnsi="宋体" w:eastAsia="宋体"/>
                <w:sz w:val="24"/>
                <w:szCs w:val="24"/>
              </w:rPr>
            </w:pPr>
          </w:p>
        </w:tc>
        <w:tc>
          <w:tcPr>
            <w:tcW w:w="4943" w:type="dxa"/>
            <w:vAlign w:val="center"/>
          </w:tcPr>
          <w:p>
            <w:pPr>
              <w:pStyle w:val="15"/>
              <w:ind w:firstLine="0" w:firstLineChars="0"/>
              <w:rPr>
                <w:rFonts w:ascii="宋体" w:hAnsi="宋体" w:eastAsia="宋体"/>
                <w:sz w:val="24"/>
                <w:szCs w:val="24"/>
              </w:rPr>
            </w:pPr>
            <w:r>
              <w:rPr>
                <w:rFonts w:hint="eastAsia" w:ascii="宋体" w:hAnsi="宋体" w:eastAsia="宋体"/>
                <w:sz w:val="24"/>
                <w:szCs w:val="24"/>
              </w:rPr>
              <w:t xml:space="preserve">包装的规格标记  </w:t>
            </w:r>
          </w:p>
          <w:p>
            <w:pPr>
              <w:pStyle w:val="15"/>
              <w:ind w:firstLine="0" w:firstLineChars="0"/>
              <w:rPr>
                <w:rFonts w:ascii="宋体" w:hAnsi="宋体" w:eastAsia="宋体"/>
                <w:sz w:val="24"/>
                <w:szCs w:val="24"/>
              </w:rPr>
            </w:pPr>
            <w:r>
              <w:rPr>
                <w:rFonts w:hint="eastAsia" w:ascii="宋体" w:hAnsi="宋体" w:eastAsia="宋体"/>
                <w:sz w:val="24"/>
                <w:szCs w:val="24"/>
              </w:rPr>
              <w:t>危险性标签和粘贴</w:t>
            </w:r>
          </w:p>
          <w:p>
            <w:pPr>
              <w:pStyle w:val="15"/>
              <w:ind w:firstLine="0" w:firstLineChars="0"/>
              <w:rPr>
                <w:rFonts w:ascii="宋体" w:hAnsi="宋体" w:eastAsia="宋体"/>
                <w:sz w:val="24"/>
                <w:szCs w:val="24"/>
              </w:rPr>
            </w:pPr>
            <w:r>
              <w:rPr>
                <w:rFonts w:hint="eastAsia" w:ascii="宋体" w:hAnsi="宋体" w:eastAsia="宋体"/>
                <w:sz w:val="24"/>
                <w:szCs w:val="24"/>
              </w:rPr>
              <w:t>操作标签</w:t>
            </w:r>
          </w:p>
          <w:p>
            <w:pPr>
              <w:pStyle w:val="15"/>
              <w:ind w:firstLine="0" w:firstLineChars="0"/>
              <w:rPr>
                <w:rFonts w:ascii="宋体" w:hAnsi="宋体" w:eastAsia="宋体"/>
                <w:sz w:val="24"/>
                <w:szCs w:val="24"/>
              </w:rPr>
            </w:pPr>
            <w:r>
              <w:rPr>
                <w:rFonts w:hint="eastAsia" w:ascii="宋体" w:hAnsi="宋体" w:eastAsia="宋体"/>
                <w:sz w:val="24"/>
                <w:szCs w:val="24"/>
              </w:rPr>
              <w:t xml:space="preserve">放射性物质标记、标签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9" w:type="dxa"/>
            <w:vAlign w:val="center"/>
          </w:tcPr>
          <w:p>
            <w:pPr>
              <w:ind w:firstLine="0" w:firstLineChars="0"/>
              <w:rPr>
                <w:rFonts w:ascii="宋体" w:hAnsi="宋体" w:eastAsia="宋体"/>
                <w:sz w:val="24"/>
                <w:szCs w:val="24"/>
              </w:rPr>
            </w:pPr>
            <w:r>
              <w:rPr>
                <w:rFonts w:hint="eastAsia" w:ascii="宋体" w:hAnsi="宋体" w:eastAsia="宋体"/>
                <w:sz w:val="24"/>
                <w:szCs w:val="24"/>
              </w:rPr>
              <w:t>文件</w:t>
            </w:r>
          </w:p>
        </w:tc>
        <w:tc>
          <w:tcPr>
            <w:tcW w:w="1534" w:type="dxa"/>
            <w:vMerge w:val="continue"/>
            <w:vAlign w:val="center"/>
          </w:tcPr>
          <w:p>
            <w:pPr>
              <w:ind w:firstLine="480"/>
              <w:rPr>
                <w:rFonts w:ascii="宋体" w:hAnsi="宋体" w:eastAsia="宋体"/>
                <w:sz w:val="24"/>
                <w:szCs w:val="24"/>
              </w:rPr>
            </w:pPr>
          </w:p>
        </w:tc>
        <w:tc>
          <w:tcPr>
            <w:tcW w:w="4943" w:type="dxa"/>
            <w:vAlign w:val="center"/>
          </w:tcPr>
          <w:p>
            <w:pPr>
              <w:pStyle w:val="15"/>
              <w:ind w:firstLine="0" w:firstLineChars="0"/>
              <w:rPr>
                <w:rFonts w:ascii="宋体" w:hAnsi="宋体" w:eastAsia="宋体"/>
                <w:sz w:val="24"/>
                <w:szCs w:val="24"/>
              </w:rPr>
            </w:pPr>
            <w:r>
              <w:rPr>
                <w:rFonts w:hint="eastAsia" w:ascii="宋体" w:hAnsi="宋体" w:eastAsia="宋体"/>
                <w:sz w:val="24"/>
                <w:szCs w:val="24"/>
              </w:rPr>
              <w:t xml:space="preserve">危险品申报单填写 </w:t>
            </w:r>
          </w:p>
          <w:p>
            <w:pPr>
              <w:pStyle w:val="15"/>
              <w:ind w:firstLine="0" w:firstLineChars="0"/>
              <w:rPr>
                <w:rFonts w:ascii="宋体" w:hAnsi="宋体" w:eastAsia="宋体"/>
                <w:sz w:val="24"/>
                <w:szCs w:val="24"/>
              </w:rPr>
            </w:pPr>
            <w:r>
              <w:rPr>
                <w:rFonts w:hint="eastAsia" w:ascii="宋体" w:hAnsi="宋体" w:eastAsia="宋体"/>
                <w:sz w:val="24"/>
                <w:szCs w:val="24"/>
              </w:rPr>
              <w:t xml:space="preserve">航空货运单的填写 </w:t>
            </w:r>
          </w:p>
          <w:p>
            <w:pPr>
              <w:pStyle w:val="15"/>
              <w:ind w:firstLine="0" w:firstLineChars="0"/>
              <w:rPr>
                <w:rFonts w:ascii="宋体" w:hAnsi="宋体" w:eastAsia="宋体"/>
                <w:sz w:val="24"/>
                <w:szCs w:val="24"/>
              </w:rPr>
            </w:pPr>
            <w:r>
              <w:rPr>
                <w:rFonts w:hint="eastAsia" w:ascii="宋体" w:hAnsi="宋体" w:eastAsia="宋体"/>
                <w:sz w:val="24"/>
                <w:szCs w:val="24"/>
              </w:rPr>
              <w:t xml:space="preserve">危险品申报单的检查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9" w:type="dxa"/>
            <w:vMerge w:val="restart"/>
            <w:vAlign w:val="center"/>
          </w:tcPr>
          <w:p>
            <w:pPr>
              <w:ind w:firstLine="0" w:firstLineChars="0"/>
              <w:rPr>
                <w:rFonts w:ascii="宋体" w:hAnsi="宋体" w:eastAsia="宋体"/>
                <w:sz w:val="24"/>
                <w:szCs w:val="24"/>
              </w:rPr>
            </w:pPr>
            <w:r>
              <w:rPr>
                <w:rFonts w:hint="eastAsia" w:ascii="宋体" w:hAnsi="宋体" w:eastAsia="宋体"/>
                <w:sz w:val="24"/>
                <w:szCs w:val="24"/>
              </w:rPr>
              <w:t>包装和包装要求</w:t>
            </w:r>
          </w:p>
        </w:tc>
        <w:tc>
          <w:tcPr>
            <w:tcW w:w="1534" w:type="dxa"/>
            <w:vMerge w:val="restart"/>
            <w:vAlign w:val="center"/>
          </w:tcPr>
          <w:p>
            <w:pPr>
              <w:ind w:firstLine="480"/>
              <w:rPr>
                <w:rFonts w:ascii="宋体" w:hAnsi="宋体" w:eastAsia="宋体"/>
                <w:sz w:val="24"/>
                <w:szCs w:val="24"/>
              </w:rPr>
            </w:pPr>
            <w:r>
              <w:rPr>
                <w:rFonts w:hint="eastAsia" w:ascii="宋体" w:hAnsi="宋体" w:eastAsia="宋体"/>
                <w:sz w:val="24"/>
                <w:szCs w:val="24"/>
              </w:rPr>
              <w:t>3</w:t>
            </w:r>
          </w:p>
        </w:tc>
        <w:tc>
          <w:tcPr>
            <w:tcW w:w="4943" w:type="dxa"/>
            <w:vAlign w:val="center"/>
          </w:tcPr>
          <w:p>
            <w:pPr>
              <w:pStyle w:val="15"/>
              <w:ind w:firstLine="0" w:firstLineChars="0"/>
              <w:rPr>
                <w:rFonts w:ascii="宋体" w:hAnsi="宋体" w:eastAsia="宋体"/>
                <w:sz w:val="24"/>
                <w:szCs w:val="24"/>
              </w:rPr>
            </w:pPr>
            <w:r>
              <w:rPr>
                <w:rFonts w:hint="eastAsia" w:ascii="宋体" w:hAnsi="宋体" w:eastAsia="宋体"/>
                <w:sz w:val="24"/>
                <w:szCs w:val="24"/>
              </w:rPr>
              <w:t>包装的规格要求、术语、和代码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9" w:type="dxa"/>
            <w:vMerge w:val="continue"/>
            <w:vAlign w:val="center"/>
          </w:tcPr>
          <w:p>
            <w:pPr>
              <w:ind w:firstLine="0" w:firstLineChars="0"/>
              <w:rPr>
                <w:rFonts w:ascii="宋体" w:hAnsi="宋体" w:eastAsia="宋体"/>
                <w:sz w:val="24"/>
                <w:szCs w:val="24"/>
              </w:rPr>
            </w:pPr>
          </w:p>
        </w:tc>
        <w:tc>
          <w:tcPr>
            <w:tcW w:w="1534" w:type="dxa"/>
            <w:vMerge w:val="continue"/>
            <w:vAlign w:val="center"/>
          </w:tcPr>
          <w:p>
            <w:pPr>
              <w:ind w:firstLine="480"/>
              <w:rPr>
                <w:rFonts w:ascii="宋体" w:hAnsi="宋体" w:eastAsia="宋体"/>
                <w:sz w:val="24"/>
                <w:szCs w:val="24"/>
              </w:rPr>
            </w:pPr>
          </w:p>
        </w:tc>
        <w:tc>
          <w:tcPr>
            <w:tcW w:w="4943" w:type="dxa"/>
            <w:vAlign w:val="center"/>
          </w:tcPr>
          <w:p>
            <w:pPr>
              <w:pStyle w:val="15"/>
              <w:ind w:firstLine="0" w:firstLineChars="0"/>
              <w:rPr>
                <w:rFonts w:ascii="宋体" w:hAnsi="宋体" w:eastAsia="宋体"/>
                <w:sz w:val="24"/>
                <w:szCs w:val="24"/>
              </w:rPr>
            </w:pPr>
            <w:r>
              <w:rPr>
                <w:rFonts w:hint="eastAsia" w:ascii="宋体" w:hAnsi="宋体" w:eastAsia="宋体"/>
                <w:sz w:val="24"/>
                <w:szCs w:val="24"/>
              </w:rPr>
              <w:t xml:space="preserve">除内包装之外的包装标记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9" w:type="dxa"/>
            <w:vMerge w:val="continue"/>
            <w:vAlign w:val="center"/>
          </w:tcPr>
          <w:p>
            <w:pPr>
              <w:ind w:firstLine="0" w:firstLineChars="0"/>
              <w:rPr>
                <w:rFonts w:ascii="宋体" w:hAnsi="宋体" w:eastAsia="宋体"/>
                <w:sz w:val="24"/>
                <w:szCs w:val="24"/>
              </w:rPr>
            </w:pPr>
          </w:p>
        </w:tc>
        <w:tc>
          <w:tcPr>
            <w:tcW w:w="1534" w:type="dxa"/>
            <w:vMerge w:val="continue"/>
            <w:vAlign w:val="center"/>
          </w:tcPr>
          <w:p>
            <w:pPr>
              <w:ind w:firstLine="480"/>
              <w:rPr>
                <w:rFonts w:ascii="宋体" w:hAnsi="宋体" w:eastAsia="宋体"/>
                <w:sz w:val="24"/>
                <w:szCs w:val="24"/>
              </w:rPr>
            </w:pPr>
          </w:p>
        </w:tc>
        <w:tc>
          <w:tcPr>
            <w:tcW w:w="4943" w:type="dxa"/>
            <w:vAlign w:val="center"/>
          </w:tcPr>
          <w:p>
            <w:pPr>
              <w:pStyle w:val="15"/>
              <w:ind w:firstLine="0" w:firstLineChars="0"/>
              <w:rPr>
                <w:rFonts w:ascii="宋体" w:hAnsi="宋体" w:eastAsia="宋体"/>
                <w:sz w:val="24"/>
                <w:szCs w:val="24"/>
              </w:rPr>
            </w:pPr>
            <w:r>
              <w:rPr>
                <w:rFonts w:hint="eastAsia" w:ascii="宋体" w:hAnsi="宋体" w:eastAsia="宋体"/>
                <w:sz w:val="24"/>
                <w:szCs w:val="24"/>
              </w:rPr>
              <w:t>按包装说明要求检查危险品包装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9" w:type="dxa"/>
            <w:vAlign w:val="center"/>
          </w:tcPr>
          <w:p>
            <w:pPr>
              <w:ind w:firstLine="0" w:firstLineChars="0"/>
              <w:rPr>
                <w:rFonts w:ascii="宋体" w:hAnsi="宋体" w:eastAsia="宋体"/>
                <w:sz w:val="24"/>
                <w:szCs w:val="24"/>
              </w:rPr>
            </w:pPr>
            <w:r>
              <w:rPr>
                <w:rFonts w:hint="eastAsia" w:ascii="宋体" w:hAnsi="宋体" w:eastAsia="宋体"/>
                <w:sz w:val="24"/>
                <w:szCs w:val="24"/>
              </w:rPr>
              <w:t>A类感染性物质包装</w:t>
            </w:r>
          </w:p>
        </w:tc>
        <w:tc>
          <w:tcPr>
            <w:tcW w:w="1534" w:type="dxa"/>
            <w:vMerge w:val="continue"/>
            <w:vAlign w:val="center"/>
          </w:tcPr>
          <w:p>
            <w:pPr>
              <w:ind w:firstLine="480"/>
              <w:rPr>
                <w:rFonts w:ascii="宋体" w:hAnsi="宋体" w:eastAsia="宋体"/>
                <w:sz w:val="24"/>
                <w:szCs w:val="24"/>
              </w:rPr>
            </w:pPr>
          </w:p>
        </w:tc>
        <w:tc>
          <w:tcPr>
            <w:tcW w:w="4943" w:type="dxa"/>
            <w:vAlign w:val="center"/>
          </w:tcPr>
          <w:p>
            <w:pPr>
              <w:pStyle w:val="15"/>
              <w:ind w:firstLine="0" w:firstLineChars="0"/>
              <w:rPr>
                <w:rFonts w:ascii="宋体" w:hAnsi="宋体" w:eastAsia="宋体"/>
                <w:sz w:val="24"/>
                <w:szCs w:val="24"/>
              </w:rPr>
            </w:pPr>
            <w:r>
              <w:rPr>
                <w:rFonts w:hint="eastAsia" w:ascii="宋体" w:hAnsi="宋体" w:eastAsia="宋体"/>
                <w:sz w:val="24"/>
                <w:szCs w:val="24"/>
              </w:rPr>
              <w:t>A类感染性物质的包装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9" w:type="dxa"/>
            <w:vAlign w:val="center"/>
          </w:tcPr>
          <w:p>
            <w:pPr>
              <w:ind w:firstLine="0" w:firstLineChars="0"/>
              <w:rPr>
                <w:rFonts w:ascii="宋体" w:hAnsi="宋体" w:eastAsia="宋体"/>
                <w:sz w:val="24"/>
                <w:szCs w:val="24"/>
              </w:rPr>
            </w:pPr>
            <w:r>
              <w:rPr>
                <w:rFonts w:hint="eastAsia" w:ascii="宋体" w:hAnsi="宋体" w:eastAsia="宋体"/>
                <w:sz w:val="24"/>
                <w:szCs w:val="24"/>
              </w:rPr>
              <w:t xml:space="preserve">危险品收运 </w:t>
            </w:r>
          </w:p>
        </w:tc>
        <w:tc>
          <w:tcPr>
            <w:tcW w:w="1534" w:type="dxa"/>
            <w:vAlign w:val="center"/>
          </w:tcPr>
          <w:p>
            <w:pPr>
              <w:ind w:firstLine="480"/>
              <w:rPr>
                <w:rFonts w:ascii="宋体" w:hAnsi="宋体" w:eastAsia="宋体"/>
                <w:sz w:val="24"/>
                <w:szCs w:val="24"/>
              </w:rPr>
            </w:pPr>
            <w:r>
              <w:rPr>
                <w:rFonts w:hint="eastAsia" w:ascii="宋体" w:hAnsi="宋体" w:eastAsia="宋体"/>
                <w:sz w:val="24"/>
                <w:szCs w:val="24"/>
              </w:rPr>
              <w:t>3</w:t>
            </w:r>
          </w:p>
        </w:tc>
        <w:tc>
          <w:tcPr>
            <w:tcW w:w="4943" w:type="dxa"/>
            <w:vAlign w:val="center"/>
          </w:tcPr>
          <w:p>
            <w:pPr>
              <w:pStyle w:val="15"/>
              <w:ind w:firstLine="0" w:firstLineChars="0"/>
              <w:rPr>
                <w:rFonts w:ascii="宋体" w:hAnsi="宋体" w:eastAsia="宋体"/>
                <w:sz w:val="24"/>
                <w:szCs w:val="24"/>
              </w:rPr>
            </w:pPr>
            <w:r>
              <w:rPr>
                <w:rFonts w:hint="eastAsia" w:ascii="宋体" w:hAnsi="宋体" w:eastAsia="宋体"/>
                <w:sz w:val="24"/>
                <w:szCs w:val="24"/>
              </w:rPr>
              <w:t>收运检查单的填写和收运程序</w:t>
            </w:r>
          </w:p>
          <w:p>
            <w:pPr>
              <w:pStyle w:val="15"/>
              <w:ind w:firstLine="0" w:firstLineChars="0"/>
              <w:rPr>
                <w:rFonts w:ascii="宋体" w:hAnsi="宋体" w:eastAsia="宋体"/>
                <w:sz w:val="24"/>
                <w:szCs w:val="24"/>
              </w:rPr>
            </w:pPr>
            <w:r>
              <w:rPr>
                <w:rFonts w:hint="eastAsia" w:ascii="宋体" w:hAnsi="宋体" w:eastAsia="宋体"/>
                <w:sz w:val="24"/>
                <w:szCs w:val="24"/>
              </w:rPr>
              <w:t>含有危险品的集装货物和混运货物的接收条件</w:t>
            </w:r>
          </w:p>
          <w:p>
            <w:pPr>
              <w:pStyle w:val="15"/>
              <w:ind w:firstLine="0" w:firstLineChars="0"/>
              <w:rPr>
                <w:rFonts w:ascii="宋体" w:hAnsi="宋体" w:eastAsia="宋体"/>
                <w:sz w:val="24"/>
                <w:szCs w:val="24"/>
              </w:rPr>
            </w:pPr>
            <w:r>
              <w:rPr>
                <w:rFonts w:hint="eastAsia" w:ascii="宋体" w:hAnsi="宋体" w:eastAsia="宋体"/>
                <w:sz w:val="24"/>
                <w:szCs w:val="24"/>
              </w:rPr>
              <w:t>国家和承运人的差异和特殊规定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659" w:type="dxa"/>
            <w:vAlign w:val="center"/>
          </w:tcPr>
          <w:p>
            <w:pPr>
              <w:ind w:firstLine="0" w:firstLineChars="0"/>
              <w:rPr>
                <w:rFonts w:ascii="宋体" w:hAnsi="宋体" w:eastAsia="宋体"/>
                <w:sz w:val="24"/>
                <w:szCs w:val="24"/>
              </w:rPr>
            </w:pPr>
          </w:p>
          <w:p>
            <w:pPr>
              <w:ind w:firstLine="0" w:firstLineChars="0"/>
              <w:rPr>
                <w:rFonts w:ascii="宋体" w:hAnsi="宋体" w:eastAsia="宋体"/>
                <w:sz w:val="24"/>
                <w:szCs w:val="24"/>
              </w:rPr>
            </w:pPr>
            <w:r>
              <w:rPr>
                <w:rFonts w:hint="eastAsia" w:ascii="宋体" w:hAnsi="宋体" w:eastAsia="宋体"/>
                <w:sz w:val="24"/>
                <w:szCs w:val="24"/>
              </w:rPr>
              <w:t>仓储和装载</w:t>
            </w:r>
          </w:p>
          <w:p>
            <w:pPr>
              <w:ind w:firstLine="0" w:firstLineChars="0"/>
              <w:rPr>
                <w:rFonts w:ascii="宋体" w:hAnsi="宋体" w:eastAsia="宋体"/>
                <w:sz w:val="24"/>
                <w:szCs w:val="24"/>
              </w:rPr>
            </w:pPr>
            <w:r>
              <w:rPr>
                <w:rFonts w:hint="eastAsia" w:ascii="宋体" w:hAnsi="宋体" w:eastAsia="宋体"/>
                <w:sz w:val="24"/>
                <w:szCs w:val="24"/>
              </w:rPr>
              <w:t xml:space="preserve"> </w:t>
            </w:r>
          </w:p>
        </w:tc>
        <w:tc>
          <w:tcPr>
            <w:tcW w:w="1534" w:type="dxa"/>
            <w:vAlign w:val="center"/>
          </w:tcPr>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3</w:t>
            </w:r>
          </w:p>
        </w:tc>
        <w:tc>
          <w:tcPr>
            <w:tcW w:w="4943" w:type="dxa"/>
            <w:vAlign w:val="center"/>
          </w:tcPr>
          <w:p>
            <w:pPr>
              <w:pStyle w:val="15"/>
              <w:ind w:firstLine="0" w:firstLineChars="0"/>
              <w:rPr>
                <w:rFonts w:ascii="宋体" w:hAnsi="宋体" w:eastAsia="宋体"/>
                <w:sz w:val="24"/>
                <w:szCs w:val="24"/>
              </w:rPr>
            </w:pPr>
            <w:r>
              <w:rPr>
                <w:rFonts w:hint="eastAsia" w:ascii="宋体" w:hAnsi="宋体" w:eastAsia="宋体"/>
                <w:sz w:val="24"/>
                <w:szCs w:val="24"/>
              </w:rPr>
              <w:t>危险品操作原则</w:t>
            </w:r>
          </w:p>
          <w:p>
            <w:pPr>
              <w:pStyle w:val="15"/>
              <w:ind w:firstLine="0" w:firstLineChars="0"/>
              <w:rPr>
                <w:rFonts w:ascii="宋体" w:hAnsi="宋体" w:eastAsia="宋体"/>
                <w:sz w:val="24"/>
                <w:szCs w:val="24"/>
              </w:rPr>
            </w:pPr>
            <w:r>
              <w:rPr>
                <w:rFonts w:hint="eastAsia" w:ascii="宋体" w:hAnsi="宋体" w:eastAsia="宋体"/>
                <w:sz w:val="24"/>
                <w:szCs w:val="24"/>
              </w:rPr>
              <w:t>存储要求</w:t>
            </w:r>
          </w:p>
          <w:p>
            <w:pPr>
              <w:pStyle w:val="15"/>
              <w:ind w:firstLine="0" w:firstLineChars="0"/>
              <w:rPr>
                <w:rFonts w:ascii="宋体" w:hAnsi="宋体" w:eastAsia="宋体"/>
                <w:sz w:val="24"/>
                <w:szCs w:val="24"/>
              </w:rPr>
            </w:pPr>
            <w:r>
              <w:rPr>
                <w:rFonts w:hint="eastAsia" w:ascii="宋体" w:hAnsi="宋体" w:eastAsia="宋体"/>
                <w:sz w:val="24"/>
                <w:szCs w:val="24"/>
              </w:rPr>
              <w:t>装载要求</w:t>
            </w:r>
          </w:p>
          <w:p>
            <w:pPr>
              <w:pStyle w:val="15"/>
              <w:ind w:firstLine="0" w:firstLineChars="0"/>
              <w:rPr>
                <w:rFonts w:ascii="宋体" w:hAnsi="宋体" w:eastAsia="宋体"/>
                <w:sz w:val="24"/>
                <w:szCs w:val="24"/>
              </w:rPr>
            </w:pPr>
            <w:r>
              <w:rPr>
                <w:rFonts w:hint="eastAsia" w:ascii="宋体" w:hAnsi="宋体" w:eastAsia="宋体"/>
                <w:sz w:val="24"/>
                <w:szCs w:val="24"/>
              </w:rPr>
              <w:t>客货机装载要求</w:t>
            </w:r>
          </w:p>
          <w:p>
            <w:pPr>
              <w:pStyle w:val="15"/>
              <w:ind w:firstLine="0" w:firstLineChars="0"/>
              <w:rPr>
                <w:rFonts w:ascii="宋体" w:hAnsi="宋体" w:eastAsia="宋体"/>
                <w:sz w:val="24"/>
                <w:szCs w:val="24"/>
              </w:rPr>
            </w:pPr>
            <w:r>
              <w:rPr>
                <w:rFonts w:hint="eastAsia" w:ascii="宋体" w:hAnsi="宋体" w:eastAsia="宋体"/>
                <w:sz w:val="24"/>
                <w:szCs w:val="24"/>
              </w:rPr>
              <w:t>危险品的隔离</w:t>
            </w:r>
          </w:p>
          <w:p>
            <w:pPr>
              <w:pStyle w:val="15"/>
              <w:ind w:firstLine="0" w:firstLineChars="0"/>
              <w:rPr>
                <w:rFonts w:ascii="宋体" w:hAnsi="宋体" w:eastAsia="宋体"/>
                <w:sz w:val="24"/>
                <w:szCs w:val="24"/>
              </w:rPr>
            </w:pPr>
            <w:r>
              <w:rPr>
                <w:rFonts w:hint="eastAsia" w:ascii="宋体" w:hAnsi="宋体" w:eastAsia="宋体"/>
                <w:sz w:val="24"/>
                <w:szCs w:val="24"/>
              </w:rPr>
              <w:t>毒性物质、干冰、液体、磁性物质的装载</w:t>
            </w:r>
          </w:p>
          <w:p>
            <w:pPr>
              <w:pStyle w:val="15"/>
              <w:ind w:firstLine="0" w:firstLineChars="0"/>
              <w:rPr>
                <w:rFonts w:ascii="宋体" w:hAnsi="宋体" w:eastAsia="宋体"/>
                <w:sz w:val="24"/>
                <w:szCs w:val="24"/>
              </w:rPr>
            </w:pPr>
            <w:r>
              <w:rPr>
                <w:rFonts w:hint="eastAsia" w:ascii="宋体" w:hAnsi="宋体" w:eastAsia="宋体"/>
                <w:sz w:val="24"/>
                <w:szCs w:val="24"/>
              </w:rPr>
              <w:t>放射性物质装载</w:t>
            </w:r>
          </w:p>
          <w:p>
            <w:pPr>
              <w:pStyle w:val="15"/>
              <w:ind w:firstLine="0" w:firstLineChars="0"/>
              <w:rPr>
                <w:rFonts w:ascii="宋体" w:hAnsi="宋体" w:eastAsia="宋体"/>
                <w:sz w:val="24"/>
                <w:szCs w:val="24"/>
              </w:rPr>
            </w:pPr>
            <w:r>
              <w:rPr>
                <w:rFonts w:hint="eastAsia" w:ascii="宋体" w:hAnsi="宋体" w:eastAsia="宋体"/>
                <w:sz w:val="24"/>
                <w:szCs w:val="24"/>
              </w:rPr>
              <w:t>电动轮椅装载</w:t>
            </w:r>
          </w:p>
          <w:p>
            <w:pPr>
              <w:pStyle w:val="15"/>
              <w:ind w:firstLine="0" w:firstLineChars="0"/>
              <w:rPr>
                <w:rFonts w:ascii="宋体" w:hAnsi="宋体" w:eastAsia="宋体"/>
                <w:sz w:val="24"/>
                <w:szCs w:val="24"/>
              </w:rPr>
            </w:pPr>
            <w:r>
              <w:rPr>
                <w:rFonts w:hint="eastAsia" w:ascii="宋体" w:hAnsi="宋体" w:eastAsia="宋体"/>
                <w:sz w:val="24"/>
                <w:szCs w:val="24"/>
              </w:rPr>
              <w:t>集装器装载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9" w:type="dxa"/>
            <w:vAlign w:val="center"/>
          </w:tcPr>
          <w:p>
            <w:pPr>
              <w:ind w:firstLine="480"/>
              <w:rPr>
                <w:rFonts w:ascii="宋体" w:hAnsi="宋体" w:eastAsia="宋体"/>
                <w:sz w:val="24"/>
                <w:szCs w:val="24"/>
              </w:rPr>
            </w:pPr>
            <w:r>
              <w:rPr>
                <w:rFonts w:hint="eastAsia" w:ascii="宋体" w:hAnsi="宋体" w:eastAsia="宋体"/>
                <w:sz w:val="24"/>
                <w:szCs w:val="24"/>
              </w:rPr>
              <w:t>锂电池知识</w:t>
            </w:r>
          </w:p>
        </w:tc>
        <w:tc>
          <w:tcPr>
            <w:tcW w:w="1534" w:type="dxa"/>
            <w:vAlign w:val="center"/>
          </w:tcPr>
          <w:p>
            <w:pPr>
              <w:ind w:firstLine="480"/>
              <w:rPr>
                <w:rFonts w:ascii="宋体" w:hAnsi="宋体" w:eastAsia="宋体"/>
                <w:sz w:val="24"/>
                <w:szCs w:val="24"/>
              </w:rPr>
            </w:pPr>
            <w:r>
              <w:rPr>
                <w:rFonts w:hint="eastAsia" w:ascii="宋体" w:hAnsi="宋体" w:eastAsia="宋体"/>
                <w:sz w:val="24"/>
                <w:szCs w:val="24"/>
              </w:rPr>
              <w:t>3</w:t>
            </w:r>
          </w:p>
        </w:tc>
        <w:tc>
          <w:tcPr>
            <w:tcW w:w="4943" w:type="dxa"/>
            <w:vAlign w:val="center"/>
          </w:tcPr>
          <w:p>
            <w:pPr>
              <w:pStyle w:val="15"/>
              <w:ind w:firstLine="0" w:firstLineChars="0"/>
              <w:rPr>
                <w:rFonts w:ascii="宋体" w:hAnsi="宋体" w:eastAsia="宋体"/>
                <w:sz w:val="24"/>
                <w:szCs w:val="24"/>
              </w:rPr>
            </w:pPr>
            <w:r>
              <w:rPr>
                <w:rFonts w:hint="eastAsia" w:ascii="宋体" w:hAnsi="宋体" w:eastAsia="宋体"/>
                <w:sz w:val="24"/>
                <w:szCs w:val="24"/>
              </w:rPr>
              <w:t>锂电池的危险性</w:t>
            </w:r>
          </w:p>
          <w:p>
            <w:pPr>
              <w:pStyle w:val="15"/>
              <w:ind w:firstLine="0" w:firstLineChars="0"/>
              <w:rPr>
                <w:rFonts w:ascii="宋体" w:hAnsi="宋体" w:eastAsia="宋体"/>
                <w:sz w:val="24"/>
                <w:szCs w:val="24"/>
              </w:rPr>
            </w:pPr>
            <w:r>
              <w:rPr>
                <w:rFonts w:hint="eastAsia" w:ascii="宋体" w:hAnsi="宋体" w:eastAsia="宋体"/>
                <w:sz w:val="24"/>
                <w:szCs w:val="24"/>
              </w:rPr>
              <w:t>旅客与机组携带锂电池的规定</w:t>
            </w:r>
          </w:p>
          <w:p>
            <w:pPr>
              <w:pStyle w:val="15"/>
              <w:ind w:firstLine="0" w:firstLineChars="0"/>
              <w:rPr>
                <w:rFonts w:ascii="宋体" w:hAnsi="宋体" w:eastAsia="宋体"/>
                <w:sz w:val="24"/>
                <w:szCs w:val="24"/>
              </w:rPr>
            </w:pPr>
            <w:r>
              <w:rPr>
                <w:rFonts w:hint="eastAsia" w:ascii="宋体" w:hAnsi="宋体" w:eastAsia="宋体"/>
                <w:sz w:val="24"/>
                <w:szCs w:val="24"/>
              </w:rPr>
              <w:t>锂电池航空运输的规定</w:t>
            </w:r>
          </w:p>
          <w:p>
            <w:pPr>
              <w:pStyle w:val="15"/>
              <w:ind w:firstLine="0" w:firstLineChars="0"/>
              <w:rPr>
                <w:rFonts w:ascii="宋体" w:hAnsi="宋体" w:eastAsia="宋体"/>
                <w:sz w:val="24"/>
                <w:szCs w:val="24"/>
              </w:rPr>
            </w:pPr>
            <w:r>
              <w:rPr>
                <w:rFonts w:hint="eastAsia" w:ascii="宋体" w:hAnsi="宋体" w:eastAsia="宋体"/>
                <w:sz w:val="24"/>
                <w:szCs w:val="24"/>
              </w:rPr>
              <w:t>包装和文件要求</w:t>
            </w:r>
          </w:p>
          <w:p>
            <w:pPr>
              <w:pStyle w:val="15"/>
              <w:ind w:firstLine="0" w:firstLineChars="0"/>
              <w:rPr>
                <w:rFonts w:ascii="宋体" w:hAnsi="宋体" w:eastAsia="宋体"/>
                <w:sz w:val="24"/>
                <w:szCs w:val="24"/>
              </w:rPr>
            </w:pPr>
            <w:r>
              <w:rPr>
                <w:rFonts w:hint="eastAsia" w:ascii="宋体" w:hAnsi="宋体" w:eastAsia="宋体"/>
                <w:sz w:val="24"/>
                <w:szCs w:val="24"/>
              </w:rPr>
              <w:t>锂电池及含锂电池设备包装及防止短路、意外启动的措施</w:t>
            </w:r>
          </w:p>
          <w:p>
            <w:pPr>
              <w:pStyle w:val="15"/>
              <w:ind w:firstLine="0" w:firstLineChars="0"/>
              <w:rPr>
                <w:rFonts w:ascii="宋体" w:hAnsi="宋体" w:eastAsia="宋体"/>
                <w:sz w:val="24"/>
                <w:szCs w:val="24"/>
              </w:rPr>
            </w:pPr>
            <w:r>
              <w:rPr>
                <w:rFonts w:hint="eastAsia" w:ascii="宋体" w:hAnsi="宋体" w:eastAsia="宋体"/>
                <w:sz w:val="24"/>
                <w:szCs w:val="24"/>
              </w:rPr>
              <w:t>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9" w:type="dxa"/>
            <w:vAlign w:val="center"/>
          </w:tcPr>
          <w:p>
            <w:pPr>
              <w:ind w:firstLine="480"/>
              <w:rPr>
                <w:rFonts w:ascii="宋体" w:hAnsi="宋体" w:eastAsia="宋体"/>
                <w:sz w:val="24"/>
                <w:szCs w:val="24"/>
              </w:rPr>
            </w:pPr>
            <w:r>
              <w:rPr>
                <w:rFonts w:hint="eastAsia" w:ascii="宋体" w:hAnsi="宋体" w:eastAsia="宋体"/>
                <w:sz w:val="24"/>
                <w:szCs w:val="24"/>
              </w:rPr>
              <w:t>总课时</w:t>
            </w:r>
          </w:p>
        </w:tc>
        <w:tc>
          <w:tcPr>
            <w:tcW w:w="1534" w:type="dxa"/>
            <w:vAlign w:val="center"/>
          </w:tcPr>
          <w:p>
            <w:pPr>
              <w:ind w:firstLine="480"/>
              <w:rPr>
                <w:rFonts w:ascii="宋体" w:hAnsi="宋体" w:eastAsia="宋体"/>
                <w:sz w:val="24"/>
                <w:szCs w:val="24"/>
              </w:rPr>
            </w:pPr>
            <w:r>
              <w:rPr>
                <w:rFonts w:hint="eastAsia" w:ascii="宋体" w:hAnsi="宋体" w:eastAsia="宋体"/>
                <w:sz w:val="24"/>
                <w:szCs w:val="24"/>
              </w:rPr>
              <w:t>30</w:t>
            </w:r>
          </w:p>
        </w:tc>
        <w:tc>
          <w:tcPr>
            <w:tcW w:w="4943" w:type="dxa"/>
            <w:vAlign w:val="center"/>
          </w:tcPr>
          <w:p>
            <w:pPr>
              <w:pStyle w:val="15"/>
              <w:ind w:firstLine="0" w:firstLineChars="0"/>
              <w:rPr>
                <w:rFonts w:ascii="宋体" w:hAnsi="宋体" w:eastAsia="宋体"/>
                <w:sz w:val="24"/>
                <w:szCs w:val="24"/>
              </w:rPr>
            </w:pPr>
            <w:r>
              <w:rPr>
                <w:rFonts w:hint="eastAsia" w:ascii="宋体" w:hAnsi="宋体" w:eastAsia="宋体"/>
                <w:sz w:val="24"/>
                <w:szCs w:val="24"/>
              </w:rPr>
              <w:t>授课形式：课堂教学</w:t>
            </w:r>
          </w:p>
        </w:tc>
      </w:tr>
    </w:tbl>
    <w:p>
      <w:pPr>
        <w:pStyle w:val="15"/>
        <w:ind w:firstLine="0" w:firstLineChars="0"/>
      </w:pPr>
    </w:p>
    <w:p>
      <w:pPr>
        <w:pStyle w:val="15"/>
        <w:ind w:firstLine="0" w:firstLineChars="0"/>
      </w:pPr>
      <w:r>
        <w:rPr>
          <w:rFonts w:hint="eastAsia"/>
        </w:rPr>
        <w:t>三、评估标准</w:t>
      </w:r>
    </w:p>
    <w:tbl>
      <w:tblPr>
        <w:tblStyle w:val="11"/>
        <w:tblW w:w="9127"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2723"/>
        <w:gridCol w:w="2466"/>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227" w:type="dxa"/>
            <w:vAlign w:val="center"/>
          </w:tcPr>
          <w:p>
            <w:pPr>
              <w:ind w:firstLine="482"/>
              <w:rPr>
                <w:rFonts w:ascii="宋体" w:hAnsi="宋体" w:eastAsia="宋体" w:cs="黑体"/>
                <w:b/>
                <w:sz w:val="24"/>
                <w:szCs w:val="24"/>
              </w:rPr>
            </w:pPr>
            <w:r>
              <w:rPr>
                <w:rFonts w:hint="eastAsia" w:ascii="宋体" w:hAnsi="宋体" w:eastAsia="宋体" w:cs="黑体"/>
                <w:b/>
                <w:sz w:val="24"/>
                <w:szCs w:val="24"/>
              </w:rPr>
              <w:t xml:space="preserve"> 评估形式</w:t>
            </w:r>
          </w:p>
        </w:tc>
        <w:tc>
          <w:tcPr>
            <w:tcW w:w="2723" w:type="dxa"/>
            <w:vAlign w:val="center"/>
          </w:tcPr>
          <w:p>
            <w:pPr>
              <w:ind w:firstLine="482"/>
              <w:rPr>
                <w:rFonts w:ascii="宋体" w:hAnsi="宋体" w:eastAsia="宋体" w:cs="黑体"/>
                <w:b/>
                <w:sz w:val="24"/>
                <w:szCs w:val="24"/>
              </w:rPr>
            </w:pPr>
            <w:r>
              <w:rPr>
                <w:rFonts w:hint="eastAsia" w:ascii="宋体" w:hAnsi="宋体" w:eastAsia="宋体" w:cs="黑体"/>
                <w:b/>
                <w:sz w:val="24"/>
                <w:szCs w:val="24"/>
              </w:rPr>
              <w:t>评估内容</w:t>
            </w:r>
          </w:p>
        </w:tc>
        <w:tc>
          <w:tcPr>
            <w:tcW w:w="2466" w:type="dxa"/>
            <w:vAlign w:val="center"/>
          </w:tcPr>
          <w:p>
            <w:pPr>
              <w:ind w:firstLine="0" w:firstLineChars="0"/>
              <w:rPr>
                <w:rFonts w:ascii="宋体" w:hAnsi="宋体" w:eastAsia="宋体" w:cs="黑体"/>
                <w:b/>
                <w:sz w:val="24"/>
                <w:szCs w:val="24"/>
              </w:rPr>
            </w:pPr>
            <w:r>
              <w:rPr>
                <w:rFonts w:hint="eastAsia" w:ascii="宋体" w:hAnsi="宋体" w:eastAsia="宋体" w:cs="黑体"/>
                <w:b/>
                <w:sz w:val="24"/>
                <w:szCs w:val="24"/>
              </w:rPr>
              <w:t>评估频次和时长</w:t>
            </w:r>
          </w:p>
        </w:tc>
        <w:tc>
          <w:tcPr>
            <w:tcW w:w="1711" w:type="dxa"/>
            <w:vAlign w:val="center"/>
          </w:tcPr>
          <w:p>
            <w:pPr>
              <w:ind w:firstLine="0" w:firstLineChars="0"/>
              <w:rPr>
                <w:rFonts w:ascii="宋体" w:hAnsi="宋体" w:eastAsia="宋体" w:cs="黑体"/>
                <w:b/>
                <w:sz w:val="24"/>
                <w:szCs w:val="24"/>
              </w:rPr>
            </w:pPr>
            <w:r>
              <w:rPr>
                <w:rFonts w:hint="eastAsia" w:ascii="宋体" w:hAnsi="宋体" w:eastAsia="宋体" w:cs="黑体"/>
                <w:b/>
                <w:sz w:val="24"/>
                <w:szCs w:val="24"/>
              </w:rPr>
              <w:t>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227" w:type="dxa"/>
            <w:vAlign w:val="center"/>
          </w:tcPr>
          <w:p>
            <w:pPr>
              <w:ind w:firstLine="0" w:firstLineChars="0"/>
              <w:rPr>
                <w:rFonts w:ascii="宋体" w:hAnsi="宋体" w:eastAsia="宋体"/>
                <w:sz w:val="24"/>
                <w:szCs w:val="24"/>
              </w:rPr>
            </w:pPr>
            <w:r>
              <w:rPr>
                <w:rFonts w:hint="eastAsia" w:ascii="宋体" w:hAnsi="宋体" w:eastAsia="宋体"/>
                <w:sz w:val="24"/>
                <w:szCs w:val="24"/>
              </w:rPr>
              <w:t>课堂练习或测验</w:t>
            </w:r>
          </w:p>
        </w:tc>
        <w:tc>
          <w:tcPr>
            <w:tcW w:w="2723" w:type="dxa"/>
            <w:vAlign w:val="center"/>
          </w:tcPr>
          <w:p>
            <w:pPr>
              <w:ind w:firstLine="0" w:firstLineChars="0"/>
              <w:rPr>
                <w:rFonts w:ascii="宋体" w:hAnsi="宋体" w:eastAsia="宋体"/>
                <w:sz w:val="24"/>
                <w:szCs w:val="24"/>
              </w:rPr>
            </w:pPr>
            <w:r>
              <w:rPr>
                <w:rFonts w:hint="eastAsia" w:ascii="宋体" w:hAnsi="宋体" w:eastAsia="宋体"/>
                <w:sz w:val="24"/>
                <w:szCs w:val="24"/>
              </w:rPr>
              <w:t>各单元重点内容练习题</w:t>
            </w:r>
          </w:p>
        </w:tc>
        <w:tc>
          <w:tcPr>
            <w:tcW w:w="2466" w:type="dxa"/>
            <w:vAlign w:val="center"/>
          </w:tcPr>
          <w:p>
            <w:pPr>
              <w:ind w:firstLine="0" w:firstLineChars="0"/>
              <w:rPr>
                <w:rFonts w:ascii="宋体" w:hAnsi="宋体" w:eastAsia="宋体"/>
                <w:sz w:val="24"/>
                <w:szCs w:val="24"/>
              </w:rPr>
            </w:pPr>
            <w:r>
              <w:rPr>
                <w:rFonts w:hint="eastAsia" w:ascii="宋体" w:hAnsi="宋体" w:eastAsia="宋体"/>
                <w:sz w:val="24"/>
                <w:szCs w:val="24"/>
              </w:rPr>
              <w:t>频次不限</w:t>
            </w:r>
          </w:p>
          <w:p>
            <w:pPr>
              <w:ind w:firstLine="0" w:firstLineChars="0"/>
              <w:rPr>
                <w:rFonts w:ascii="宋体" w:hAnsi="宋体" w:eastAsia="宋体"/>
                <w:sz w:val="24"/>
                <w:szCs w:val="24"/>
              </w:rPr>
            </w:pPr>
            <w:r>
              <w:rPr>
                <w:rFonts w:hint="eastAsia" w:ascii="宋体" w:hAnsi="宋体" w:eastAsia="宋体"/>
                <w:sz w:val="24"/>
                <w:szCs w:val="24"/>
              </w:rPr>
              <w:t>总计不超过30分钟</w:t>
            </w:r>
          </w:p>
        </w:tc>
        <w:tc>
          <w:tcPr>
            <w:tcW w:w="1711" w:type="dxa"/>
            <w:vAlign w:val="center"/>
          </w:tcPr>
          <w:p>
            <w:pPr>
              <w:ind w:firstLine="480"/>
              <w:rPr>
                <w:rFonts w:ascii="宋体" w:hAnsi="宋体" w:eastAsia="宋体"/>
                <w:sz w:val="24"/>
                <w:szCs w:val="24"/>
              </w:rPr>
            </w:pPr>
            <w:r>
              <w:rPr>
                <w:rFonts w:hint="eastAsia" w:ascii="宋体" w:hAnsi="宋体" w:eastAsia="宋体"/>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dxa"/>
            <w:vAlign w:val="center"/>
          </w:tcPr>
          <w:p>
            <w:pPr>
              <w:ind w:firstLine="480"/>
              <w:rPr>
                <w:rFonts w:ascii="宋体" w:hAnsi="宋体" w:eastAsia="宋体"/>
                <w:sz w:val="24"/>
                <w:szCs w:val="24"/>
              </w:rPr>
            </w:pPr>
            <w:r>
              <w:rPr>
                <w:rFonts w:hint="eastAsia" w:ascii="宋体" w:hAnsi="宋体" w:eastAsia="宋体"/>
                <w:sz w:val="24"/>
                <w:szCs w:val="24"/>
              </w:rPr>
              <w:t>笔试考核</w:t>
            </w:r>
          </w:p>
        </w:tc>
        <w:tc>
          <w:tcPr>
            <w:tcW w:w="2723" w:type="dxa"/>
            <w:vAlign w:val="center"/>
          </w:tcPr>
          <w:p>
            <w:pPr>
              <w:ind w:firstLine="0" w:firstLineChars="0"/>
              <w:rPr>
                <w:rFonts w:ascii="宋体" w:hAnsi="宋体" w:eastAsia="宋体"/>
                <w:sz w:val="24"/>
                <w:szCs w:val="24"/>
              </w:rPr>
            </w:pPr>
            <w:r>
              <w:rPr>
                <w:rFonts w:hint="eastAsia" w:ascii="宋体" w:hAnsi="宋体" w:eastAsia="宋体"/>
                <w:sz w:val="24"/>
                <w:szCs w:val="24"/>
              </w:rPr>
              <w:t>基础知识考核试卷</w:t>
            </w:r>
          </w:p>
        </w:tc>
        <w:tc>
          <w:tcPr>
            <w:tcW w:w="2466" w:type="dxa"/>
            <w:vAlign w:val="center"/>
          </w:tcPr>
          <w:p>
            <w:pPr>
              <w:ind w:firstLine="0" w:firstLineChars="0"/>
              <w:rPr>
                <w:rFonts w:ascii="宋体" w:hAnsi="宋体" w:eastAsia="宋体"/>
                <w:sz w:val="24"/>
                <w:szCs w:val="24"/>
              </w:rPr>
            </w:pPr>
            <w:r>
              <w:rPr>
                <w:rFonts w:hint="eastAsia" w:ascii="宋体" w:hAnsi="宋体" w:eastAsia="宋体"/>
                <w:sz w:val="24"/>
                <w:szCs w:val="24"/>
              </w:rPr>
              <w:t>受训后通过考核90分钟</w:t>
            </w:r>
          </w:p>
          <w:p>
            <w:pPr>
              <w:ind w:firstLine="0" w:firstLineChars="0"/>
              <w:rPr>
                <w:rFonts w:ascii="宋体" w:hAnsi="宋体" w:eastAsia="宋体"/>
                <w:sz w:val="24"/>
                <w:szCs w:val="24"/>
              </w:rPr>
            </w:pPr>
            <w:r>
              <w:rPr>
                <w:rFonts w:hint="eastAsia" w:ascii="宋体" w:hAnsi="宋体" w:eastAsia="宋体"/>
                <w:sz w:val="24"/>
                <w:szCs w:val="24"/>
              </w:rPr>
              <w:t>考核合格未达到优秀的人员可以重考一次</w:t>
            </w:r>
          </w:p>
        </w:tc>
        <w:tc>
          <w:tcPr>
            <w:tcW w:w="1711" w:type="dxa"/>
            <w:vAlign w:val="center"/>
          </w:tcPr>
          <w:p>
            <w:pPr>
              <w:ind w:firstLine="0" w:firstLineChars="0"/>
              <w:rPr>
                <w:rFonts w:ascii="宋体" w:hAnsi="宋体" w:eastAsia="宋体"/>
                <w:sz w:val="24"/>
                <w:szCs w:val="24"/>
              </w:rPr>
            </w:pPr>
            <w:r>
              <w:rPr>
                <w:rFonts w:hint="eastAsia" w:ascii="宋体" w:hAnsi="宋体" w:eastAsia="宋体"/>
                <w:sz w:val="24"/>
                <w:szCs w:val="24"/>
              </w:rPr>
              <w:t>卷面100分</w:t>
            </w:r>
          </w:p>
          <w:p>
            <w:pPr>
              <w:ind w:firstLine="0" w:firstLineChars="0"/>
              <w:rPr>
                <w:rFonts w:ascii="宋体" w:hAnsi="宋体" w:eastAsia="宋体"/>
                <w:sz w:val="24"/>
                <w:szCs w:val="24"/>
              </w:rPr>
            </w:pPr>
            <w:r>
              <w:rPr>
                <w:rFonts w:hint="eastAsia" w:ascii="宋体" w:hAnsi="宋体" w:eastAsia="宋体"/>
                <w:sz w:val="24"/>
                <w:szCs w:val="24"/>
              </w:rPr>
              <w:t>合格80分</w:t>
            </w:r>
          </w:p>
          <w:p>
            <w:pPr>
              <w:ind w:firstLine="0" w:firstLineChars="0"/>
              <w:rPr>
                <w:rFonts w:ascii="宋体" w:hAnsi="宋体" w:eastAsia="宋体"/>
                <w:sz w:val="24"/>
                <w:szCs w:val="24"/>
              </w:rPr>
            </w:pPr>
            <w:r>
              <w:rPr>
                <w:rFonts w:hint="eastAsia" w:ascii="宋体" w:hAnsi="宋体" w:eastAsia="宋体"/>
                <w:sz w:val="24"/>
                <w:szCs w:val="24"/>
              </w:rPr>
              <w:t>优秀90分以上</w:t>
            </w:r>
          </w:p>
        </w:tc>
      </w:tr>
    </w:tbl>
    <w:p>
      <w:pPr>
        <w:pStyle w:val="15"/>
        <w:ind w:firstLine="0" w:firstLineChars="0"/>
      </w:pPr>
      <w:r>
        <w:rPr>
          <w:rFonts w:hint="eastAsia"/>
        </w:rPr>
        <w:t>四、培训记录</w:t>
      </w:r>
    </w:p>
    <w:p>
      <w:r>
        <w:rPr>
          <w:rFonts w:hint="eastAsia"/>
        </w:rPr>
        <w:t>受训人员的培训记录应由培训机构进行保存，并按相关要求上传必要信息。</w:t>
      </w:r>
    </w:p>
    <w:p/>
    <w:p>
      <w:pPr>
        <w:ind w:firstLine="720"/>
        <w:jc w:val="center"/>
        <w:rPr>
          <w:rFonts w:ascii="黑体" w:eastAsia="黑体" w:cs="黑体"/>
          <w:sz w:val="36"/>
          <w:szCs w:val="36"/>
        </w:rPr>
      </w:pPr>
    </w:p>
    <w:p>
      <w:pPr>
        <w:ind w:firstLine="720"/>
        <w:jc w:val="center"/>
        <w:rPr>
          <w:rFonts w:ascii="黑体" w:eastAsia="黑体" w:cs="黑体"/>
          <w:sz w:val="36"/>
          <w:szCs w:val="36"/>
        </w:rPr>
      </w:pPr>
    </w:p>
    <w:p>
      <w:pPr>
        <w:ind w:firstLine="720"/>
        <w:jc w:val="center"/>
        <w:rPr>
          <w:rFonts w:ascii="黑体" w:eastAsia="黑体" w:cs="黑体"/>
          <w:sz w:val="36"/>
          <w:szCs w:val="36"/>
        </w:rPr>
      </w:pPr>
    </w:p>
    <w:p>
      <w:pPr>
        <w:ind w:firstLine="720"/>
        <w:jc w:val="center"/>
        <w:rPr>
          <w:rFonts w:ascii="黑体" w:eastAsia="黑体" w:cs="黑体"/>
          <w:sz w:val="36"/>
          <w:szCs w:val="36"/>
        </w:rPr>
      </w:pPr>
    </w:p>
    <w:p>
      <w:pPr>
        <w:ind w:firstLine="723"/>
        <w:jc w:val="center"/>
        <w:rPr>
          <w:rFonts w:ascii="宋体" w:hAnsi="宋体" w:eastAsia="宋体" w:cs="黑体"/>
          <w:b/>
          <w:sz w:val="36"/>
          <w:szCs w:val="36"/>
        </w:rPr>
      </w:pPr>
      <w:r>
        <w:rPr>
          <w:rFonts w:hint="eastAsia" w:ascii="宋体" w:hAnsi="宋体" w:eastAsia="宋体" w:cs="黑体"/>
          <w:b/>
          <w:sz w:val="36"/>
          <w:szCs w:val="36"/>
        </w:rPr>
        <w:t>危险品教员培训方案</w:t>
      </w:r>
    </w:p>
    <w:p>
      <w:pPr>
        <w:ind w:left="2760" w:firstLine="720"/>
      </w:pPr>
      <w:r>
        <w:rPr>
          <w:rFonts w:hint="eastAsia"/>
          <w:sz w:val="36"/>
          <w:szCs w:val="36"/>
        </w:rPr>
        <w:t xml:space="preserve"> </w:t>
      </w:r>
      <w:r>
        <w:rPr>
          <w:rFonts w:hint="eastAsia"/>
        </w:rPr>
        <w:t xml:space="preserve"> </w:t>
      </w:r>
    </w:p>
    <w:p>
      <w:r>
        <w:rPr>
          <w:rFonts w:hint="eastAsia"/>
        </w:rPr>
        <w:t>本方案为拟实施公共航空危险品教员初始培训和教员持续培训的内容和要求，为培训机构开展教员管理、教员培训提供参考，培训机构应根据本方案结合培训机构的管理规范和相关制度制定《危险品教员初始培训大纲》。</w:t>
      </w:r>
    </w:p>
    <w:p/>
    <w:p>
      <w:pPr>
        <w:ind w:firstLine="723"/>
        <w:jc w:val="center"/>
        <w:rPr>
          <w:rFonts w:ascii="宋体" w:hAnsi="宋体" w:eastAsia="宋体" w:cs="黑体"/>
          <w:b/>
          <w:sz w:val="36"/>
          <w:szCs w:val="36"/>
        </w:rPr>
      </w:pPr>
      <w:r>
        <w:rPr>
          <w:rFonts w:hint="eastAsia" w:ascii="宋体" w:hAnsi="宋体" w:eastAsia="宋体" w:cs="黑体"/>
          <w:b/>
          <w:sz w:val="36"/>
          <w:szCs w:val="36"/>
        </w:rPr>
        <w:t>教员初始培训方案</w:t>
      </w:r>
    </w:p>
    <w:p>
      <w:pPr>
        <w:ind w:firstLine="723"/>
        <w:jc w:val="center"/>
        <w:rPr>
          <w:rFonts w:ascii="宋体" w:hAnsi="宋体" w:eastAsia="宋体"/>
          <w:b/>
          <w:sz w:val="36"/>
          <w:szCs w:val="36"/>
        </w:rPr>
      </w:pPr>
      <w:r>
        <w:rPr>
          <w:rFonts w:hint="eastAsia" w:ascii="宋体" w:hAnsi="宋体" w:eastAsia="宋体"/>
          <w:b/>
          <w:sz w:val="36"/>
          <w:szCs w:val="36"/>
        </w:rPr>
        <w:t>培训课程编号：DGT-002</w:t>
      </w:r>
    </w:p>
    <w:p>
      <w:pPr>
        <w:rPr>
          <w:highlight w:val="yellow"/>
        </w:rPr>
      </w:pPr>
    </w:p>
    <w:p>
      <w:pPr>
        <w:pStyle w:val="15"/>
        <w:ind w:firstLine="600"/>
      </w:pPr>
      <w:r>
        <w:rPr>
          <w:rFonts w:hint="eastAsia"/>
        </w:rPr>
        <w:t>一、培训目的</w:t>
      </w:r>
    </w:p>
    <w:p>
      <w:r>
        <w:rPr>
          <w:rFonts w:hint="eastAsia"/>
        </w:rPr>
        <w:t>经培训，受训人员可以：</w:t>
      </w:r>
    </w:p>
    <w:p>
      <w:r>
        <w:rPr>
          <w:rFonts w:hint="eastAsia"/>
        </w:rPr>
        <w:t>1.较为全面的了解危险品安全航空运输体系和相关管理规定；</w:t>
      </w:r>
    </w:p>
    <w:p>
      <w:r>
        <w:rPr>
          <w:rFonts w:hint="eastAsia"/>
        </w:rPr>
        <w:t>2.熟练危险品运输的相关知识和必要技能；</w:t>
      </w:r>
    </w:p>
    <w:p>
      <w:r>
        <w:rPr>
          <w:rFonts w:hint="eastAsia"/>
        </w:rPr>
        <w:t>3.掌握危险品课程的教学设计、课堂组织、教学评估等培训技能；</w:t>
      </w:r>
    </w:p>
    <w:p>
      <w:r>
        <w:rPr>
          <w:rFonts w:hint="eastAsia"/>
        </w:rPr>
        <w:t>4.建立正确的教学态度，及从事民航危险品培训和教学的能力。</w:t>
      </w:r>
    </w:p>
    <w:p>
      <w:pPr>
        <w:pStyle w:val="15"/>
        <w:ind w:firstLine="600"/>
      </w:pPr>
      <w:r>
        <w:rPr>
          <w:rFonts w:hint="eastAsia"/>
        </w:rPr>
        <w:t>二、培训对象</w:t>
      </w:r>
    </w:p>
    <w:p>
      <w:r>
        <w:rPr>
          <w:rFonts w:hint="eastAsia"/>
        </w:rPr>
        <w:t>拟申请成为B类和C类教员实施相应危险品职责培训的人员，通过由相关培训机构实施的“教员危险品基础知识课程”培训且成绩优秀。</w:t>
      </w:r>
    </w:p>
    <w:p>
      <w:r>
        <w:rPr>
          <w:rFonts w:hint="eastAsia"/>
        </w:rPr>
        <w:t>三、课程形式</w:t>
      </w:r>
    </w:p>
    <w:p>
      <w:pPr>
        <w:rPr>
          <w:rFonts w:ascii="华文仿宋" w:hAnsi="华文仿宋"/>
          <w:sz w:val="28"/>
          <w:szCs w:val="32"/>
        </w:rPr>
      </w:pPr>
      <w:r>
        <w:rPr>
          <w:rFonts w:hint="eastAsia"/>
        </w:rPr>
        <w:t>课堂教学。</w:t>
      </w:r>
    </w:p>
    <w:p>
      <w:pPr>
        <w:pStyle w:val="15"/>
        <w:ind w:firstLine="600"/>
      </w:pPr>
      <w:r>
        <w:rPr>
          <w:rFonts w:hint="eastAsia"/>
        </w:rPr>
        <w:t>四、培训内容</w:t>
      </w:r>
    </w:p>
    <w:p>
      <w:r>
        <w:rPr>
          <w:rFonts w:hint="eastAsia"/>
        </w:rPr>
        <w:t>培训机构应围绕以下内容设计危险品教员初始培训的内容：</w:t>
      </w:r>
    </w:p>
    <w:p>
      <w:r>
        <w:rPr>
          <w:rFonts w:hint="eastAsia"/>
        </w:rPr>
        <w:t xml:space="preserve">1.使受训人员全面民掌握航危险品运输及各危险品职责相关的“危险品知识”。 </w:t>
      </w:r>
    </w:p>
    <w:p>
      <w:r>
        <w:rPr>
          <w:rFonts w:hint="eastAsia"/>
        </w:rPr>
        <w:t>2.针对受训人员拟申请的授课范围设置的提升民航危险品运输业务能力的课程。课程内容应不低于国际民航组织《基于胜任能力的危险物品培训和评估做法指导》（Doc 10147）中所提供的固定职责的要求，注重实践性、深入性、全面性。</w:t>
      </w:r>
    </w:p>
    <w:p>
      <w:r>
        <w:rPr>
          <w:rFonts w:hint="eastAsia"/>
        </w:rPr>
        <w:t>3.危险品运输法律法规及相关规定。课程内容应当体现与危险品运输各项要求的关联性。</w:t>
      </w:r>
    </w:p>
    <w:p>
      <w:r>
        <w:rPr>
          <w:rFonts w:hint="eastAsia"/>
        </w:rPr>
        <w:t>3.危险品培训的教学和评估技巧。内容应侧重相关课程教学的实践应用方法。</w:t>
      </w:r>
    </w:p>
    <w:p>
      <w:r>
        <w:rPr>
          <w:rFonts w:hint="eastAsia"/>
        </w:rPr>
        <w:t>4.危险品航空运输实务操作情景教学。通过案例或现场教学的方式，加强受训人员对危险品运输工作的了解。</w:t>
      </w:r>
    </w:p>
    <w:p>
      <w:r>
        <w:rPr>
          <w:rFonts w:hint="eastAsia"/>
        </w:rPr>
        <w:t>5.试讲与教学演练。通过设计合理的教学场景与试讲任务，全面锻炼、检验受训人员的教学态度和教学能力。</w:t>
      </w:r>
    </w:p>
    <w:p>
      <w:pPr>
        <w:pStyle w:val="15"/>
        <w:ind w:firstLine="600"/>
      </w:pPr>
      <w:r>
        <w:rPr>
          <w:rFonts w:hint="eastAsia"/>
        </w:rPr>
        <w:t xml:space="preserve">五、培训课程 </w:t>
      </w:r>
    </w:p>
    <w:p>
      <w:r>
        <w:rPr>
          <w:rFonts w:hint="eastAsia"/>
        </w:rPr>
        <w:t xml:space="preserve"> 1.课程内容 </w:t>
      </w:r>
    </w:p>
    <w:p>
      <w:pPr>
        <w:pStyle w:val="15"/>
        <w:numPr>
          <w:ilvl w:val="0"/>
          <w:numId w:val="13"/>
        </w:numPr>
        <w:ind w:firstLine="900" w:firstLineChars="300"/>
      </w:pPr>
      <w:r>
        <w:rPr>
          <w:rFonts w:hint="eastAsia"/>
        </w:rPr>
        <w:t>民航危险品运输管理和安全理论基础</w:t>
      </w:r>
    </w:p>
    <w:p>
      <w:pPr>
        <w:pStyle w:val="15"/>
        <w:numPr>
          <w:ilvl w:val="0"/>
          <w:numId w:val="13"/>
        </w:numPr>
        <w:ind w:firstLine="900" w:firstLineChars="300"/>
      </w:pPr>
      <w:r>
        <w:rPr>
          <w:rFonts w:hint="eastAsia"/>
        </w:rPr>
        <w:t>危险品航空运输专业能力提升；</w:t>
      </w:r>
    </w:p>
    <w:p>
      <w:pPr>
        <w:pStyle w:val="15"/>
        <w:numPr>
          <w:ilvl w:val="0"/>
          <w:numId w:val="13"/>
        </w:numPr>
        <w:ind w:firstLine="900" w:firstLineChars="300"/>
      </w:pPr>
      <w:r>
        <w:rPr>
          <w:rFonts w:hint="eastAsia"/>
        </w:rPr>
        <w:t>危险品航空运输国内法律法规及管理政策；</w:t>
      </w:r>
    </w:p>
    <w:p>
      <w:pPr>
        <w:pStyle w:val="15"/>
        <w:numPr>
          <w:ilvl w:val="0"/>
          <w:numId w:val="13"/>
        </w:numPr>
        <w:ind w:firstLine="900" w:firstLineChars="300"/>
      </w:pPr>
      <w:r>
        <w:rPr>
          <w:rFonts w:hint="eastAsia"/>
        </w:rPr>
        <w:t>危险品课程的教学与评估技能；</w:t>
      </w:r>
    </w:p>
    <w:p>
      <w:pPr>
        <w:pStyle w:val="15"/>
        <w:numPr>
          <w:ilvl w:val="0"/>
          <w:numId w:val="13"/>
        </w:numPr>
        <w:ind w:firstLine="900" w:firstLineChars="300"/>
      </w:pPr>
      <w:r>
        <w:rPr>
          <w:rFonts w:hint="eastAsia"/>
        </w:rPr>
        <w:t>危险品航空运输实务操作情景教学；</w:t>
      </w:r>
    </w:p>
    <w:p>
      <w:pPr>
        <w:pStyle w:val="15"/>
        <w:numPr>
          <w:ilvl w:val="0"/>
          <w:numId w:val="13"/>
        </w:numPr>
        <w:ind w:firstLine="900" w:firstLineChars="300"/>
      </w:pPr>
      <w:r>
        <w:rPr>
          <w:rFonts w:hint="eastAsia"/>
        </w:rPr>
        <w:t>试讲与教学演练。见表1-1。</w:t>
      </w:r>
    </w:p>
    <w:p>
      <w:pPr>
        <w:ind w:firstLine="900" w:firstLineChars="300"/>
      </w:pPr>
      <w:r>
        <w:rPr>
          <w:rFonts w:hint="eastAsia"/>
        </w:rPr>
        <w:t>2.课时要求</w:t>
      </w:r>
    </w:p>
    <w:p>
      <w:pPr>
        <w:ind w:firstLine="900" w:firstLineChars="300"/>
      </w:pPr>
      <w:r>
        <w:rPr>
          <w:rFonts w:hint="eastAsia"/>
        </w:rPr>
        <w:t>每个课程给出了建议课时，总课时不低于28小时。</w:t>
      </w:r>
    </w:p>
    <w:p>
      <w:pPr>
        <w:sectPr>
          <w:footerReference r:id="rId19" w:type="default"/>
          <w:pgSz w:w="11906" w:h="16838"/>
          <w:pgMar w:top="1440" w:right="1800" w:bottom="1440" w:left="1800" w:header="851" w:footer="992" w:gutter="0"/>
          <w:cols w:space="425" w:num="1"/>
          <w:docGrid w:type="lines" w:linePitch="312" w:charSpace="0"/>
        </w:sectPr>
      </w:pPr>
      <w:r>
        <w:rPr>
          <w:rFonts w:hint="eastAsia"/>
        </w:rPr>
        <w:br w:type="page"/>
      </w:r>
    </w:p>
    <w:tbl>
      <w:tblPr>
        <w:tblStyle w:val="11"/>
        <w:tblW w:w="13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2286"/>
        <w:gridCol w:w="6023"/>
        <w:gridCol w:w="1339"/>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51" w:type="dxa"/>
            <w:vMerge w:val="restart"/>
            <w:tcBorders>
              <w:top w:val="single" w:color="auto" w:sz="4" w:space="0"/>
            </w:tcBorders>
            <w:vAlign w:val="center"/>
          </w:tcPr>
          <w:p>
            <w:pPr>
              <w:pStyle w:val="15"/>
              <w:ind w:firstLine="480"/>
              <w:rPr>
                <w:rFonts w:ascii="宋体" w:hAnsi="宋体" w:eastAsia="宋体" w:cs="宋体"/>
                <w:sz w:val="24"/>
                <w:szCs w:val="24"/>
              </w:rPr>
            </w:pPr>
            <w:r>
              <w:rPr>
                <w:rFonts w:hint="eastAsia" w:ascii="宋体" w:hAnsi="宋体" w:eastAsia="宋体" w:cs="宋体"/>
                <w:sz w:val="24"/>
                <w:szCs w:val="24"/>
              </w:rPr>
              <w:t>课程模块</w:t>
            </w:r>
          </w:p>
        </w:tc>
        <w:tc>
          <w:tcPr>
            <w:tcW w:w="2286" w:type="dxa"/>
            <w:vMerge w:val="restart"/>
            <w:tcBorders>
              <w:top w:val="single" w:color="auto" w:sz="4" w:space="0"/>
            </w:tcBorders>
            <w:vAlign w:val="center"/>
          </w:tcPr>
          <w:p>
            <w:pPr>
              <w:pStyle w:val="15"/>
              <w:ind w:firstLine="480"/>
              <w:rPr>
                <w:rFonts w:ascii="宋体" w:hAnsi="宋体" w:eastAsia="宋体" w:cs="宋体"/>
                <w:sz w:val="24"/>
                <w:szCs w:val="24"/>
              </w:rPr>
            </w:pPr>
            <w:r>
              <w:rPr>
                <w:rFonts w:hint="eastAsia" w:ascii="宋体" w:hAnsi="宋体" w:eastAsia="宋体" w:cs="宋体"/>
                <w:sz w:val="24"/>
                <w:szCs w:val="24"/>
              </w:rPr>
              <w:t>受训对象</w:t>
            </w:r>
          </w:p>
        </w:tc>
        <w:tc>
          <w:tcPr>
            <w:tcW w:w="6023" w:type="dxa"/>
            <w:vMerge w:val="restart"/>
            <w:tcBorders>
              <w:top w:val="single" w:color="auto" w:sz="4" w:space="0"/>
            </w:tcBorders>
            <w:vAlign w:val="center"/>
          </w:tcPr>
          <w:p>
            <w:pPr>
              <w:pStyle w:val="15"/>
              <w:ind w:firstLine="480"/>
              <w:jc w:val="center"/>
              <w:rPr>
                <w:rFonts w:ascii="宋体" w:hAnsi="宋体" w:eastAsia="宋体" w:cs="宋体"/>
                <w:sz w:val="24"/>
                <w:szCs w:val="24"/>
              </w:rPr>
            </w:pPr>
            <w:r>
              <w:rPr>
                <w:rFonts w:hint="eastAsia" w:ascii="宋体" w:hAnsi="宋体" w:eastAsia="宋体" w:cs="宋体"/>
                <w:sz w:val="24"/>
                <w:szCs w:val="24"/>
              </w:rPr>
              <w:t>课程要点</w:t>
            </w:r>
          </w:p>
        </w:tc>
        <w:tc>
          <w:tcPr>
            <w:tcW w:w="1339" w:type="dxa"/>
            <w:vMerge w:val="restart"/>
            <w:tcBorders>
              <w:top w:val="single" w:color="auto" w:sz="4" w:space="0"/>
            </w:tcBorders>
            <w:vAlign w:val="center"/>
          </w:tcPr>
          <w:p>
            <w:pPr>
              <w:pStyle w:val="15"/>
              <w:ind w:firstLine="240" w:firstLineChars="100"/>
              <w:rPr>
                <w:rFonts w:ascii="宋体" w:hAnsi="宋体" w:eastAsia="宋体" w:cs="宋体"/>
                <w:sz w:val="24"/>
                <w:szCs w:val="24"/>
              </w:rPr>
            </w:pPr>
            <w:r>
              <w:rPr>
                <w:rFonts w:hint="eastAsia" w:ascii="宋体" w:hAnsi="宋体" w:eastAsia="宋体" w:cs="宋体"/>
                <w:sz w:val="24"/>
                <w:szCs w:val="24"/>
              </w:rPr>
              <w:t xml:space="preserve">课时 </w:t>
            </w:r>
          </w:p>
        </w:tc>
        <w:tc>
          <w:tcPr>
            <w:tcW w:w="1307" w:type="dxa"/>
            <w:vMerge w:val="restart"/>
            <w:tcBorders>
              <w:top w:val="single" w:color="auto" w:sz="4" w:space="0"/>
            </w:tcBorders>
            <w:vAlign w:val="center"/>
          </w:tcPr>
          <w:p>
            <w:pPr>
              <w:pStyle w:val="15"/>
              <w:ind w:firstLine="0" w:firstLineChars="0"/>
              <w:rPr>
                <w:rFonts w:ascii="宋体" w:hAnsi="宋体" w:eastAsia="宋体" w:cs="宋体"/>
                <w:sz w:val="24"/>
                <w:szCs w:val="24"/>
              </w:rPr>
            </w:pPr>
            <w:r>
              <w:rPr>
                <w:rFonts w:hint="eastAsia" w:ascii="宋体" w:hAnsi="宋体" w:eastAsia="宋体" w:cs="宋体"/>
                <w:sz w:val="24"/>
                <w:szCs w:val="24"/>
              </w:rPr>
              <w:t>授课形式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51" w:type="dxa"/>
            <w:vMerge w:val="continue"/>
            <w:vAlign w:val="center"/>
          </w:tcPr>
          <w:p>
            <w:pPr>
              <w:pStyle w:val="15"/>
              <w:ind w:firstLine="480"/>
              <w:rPr>
                <w:rFonts w:ascii="宋体" w:hAnsi="宋体" w:eastAsia="宋体" w:cs="宋体"/>
                <w:sz w:val="24"/>
                <w:szCs w:val="24"/>
              </w:rPr>
            </w:pPr>
          </w:p>
        </w:tc>
        <w:tc>
          <w:tcPr>
            <w:tcW w:w="2286" w:type="dxa"/>
            <w:vMerge w:val="continue"/>
            <w:vAlign w:val="center"/>
          </w:tcPr>
          <w:p>
            <w:pPr>
              <w:pStyle w:val="15"/>
              <w:ind w:firstLine="480"/>
              <w:rPr>
                <w:rFonts w:ascii="宋体" w:hAnsi="宋体" w:eastAsia="宋体" w:cs="宋体"/>
                <w:sz w:val="24"/>
                <w:szCs w:val="24"/>
              </w:rPr>
            </w:pPr>
          </w:p>
        </w:tc>
        <w:tc>
          <w:tcPr>
            <w:tcW w:w="6023" w:type="dxa"/>
            <w:vMerge w:val="continue"/>
            <w:vAlign w:val="center"/>
          </w:tcPr>
          <w:p>
            <w:pPr>
              <w:pStyle w:val="15"/>
              <w:ind w:firstLine="480"/>
              <w:rPr>
                <w:rFonts w:ascii="宋体" w:hAnsi="宋体" w:eastAsia="宋体" w:cs="宋体"/>
                <w:sz w:val="24"/>
                <w:szCs w:val="24"/>
              </w:rPr>
            </w:pPr>
          </w:p>
        </w:tc>
        <w:tc>
          <w:tcPr>
            <w:tcW w:w="1339" w:type="dxa"/>
            <w:vMerge w:val="continue"/>
            <w:vAlign w:val="center"/>
          </w:tcPr>
          <w:p>
            <w:pPr>
              <w:pStyle w:val="15"/>
              <w:ind w:firstLine="480"/>
              <w:rPr>
                <w:rFonts w:ascii="宋体" w:hAnsi="宋体" w:eastAsia="宋体" w:cs="宋体"/>
                <w:sz w:val="24"/>
                <w:szCs w:val="24"/>
              </w:rPr>
            </w:pPr>
          </w:p>
        </w:tc>
        <w:tc>
          <w:tcPr>
            <w:tcW w:w="1307" w:type="dxa"/>
            <w:vMerge w:val="continue"/>
            <w:vAlign w:val="center"/>
          </w:tcPr>
          <w:p>
            <w:pPr>
              <w:pStyle w:val="15"/>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1" w:type="dxa"/>
            <w:vAlign w:val="center"/>
          </w:tcPr>
          <w:p>
            <w:pPr>
              <w:pStyle w:val="15"/>
              <w:ind w:firstLine="0" w:firstLineChars="0"/>
              <w:rPr>
                <w:rFonts w:ascii="宋体" w:hAnsi="宋体" w:eastAsia="宋体" w:cs="宋体"/>
                <w:b/>
                <w:bCs/>
                <w:sz w:val="24"/>
                <w:szCs w:val="24"/>
              </w:rPr>
            </w:pPr>
            <w:r>
              <w:rPr>
                <w:rFonts w:hint="eastAsia" w:ascii="宋体" w:hAnsi="宋体" w:eastAsia="宋体" w:cs="宋体"/>
                <w:sz w:val="24"/>
                <w:szCs w:val="24"/>
              </w:rPr>
              <w:t>民航危险品运输管理和安全理论基础</w:t>
            </w:r>
          </w:p>
        </w:tc>
        <w:tc>
          <w:tcPr>
            <w:tcW w:w="2286" w:type="dxa"/>
            <w:vAlign w:val="center"/>
          </w:tcPr>
          <w:p>
            <w:pPr>
              <w:pStyle w:val="15"/>
              <w:ind w:firstLine="0" w:firstLineChars="0"/>
              <w:rPr>
                <w:rFonts w:ascii="宋体" w:hAnsi="宋体" w:eastAsia="宋体" w:cs="宋体"/>
                <w:b/>
                <w:bCs/>
                <w:sz w:val="24"/>
                <w:szCs w:val="24"/>
              </w:rPr>
            </w:pPr>
            <w:r>
              <w:rPr>
                <w:rFonts w:hint="eastAsia" w:ascii="宋体" w:hAnsi="宋体" w:eastAsia="宋体" w:cs="宋体"/>
                <w:sz w:val="24"/>
                <w:szCs w:val="24"/>
              </w:rPr>
              <w:t>申请教成为危险品教员人员</w:t>
            </w:r>
          </w:p>
        </w:tc>
        <w:tc>
          <w:tcPr>
            <w:tcW w:w="6023" w:type="dxa"/>
            <w:vAlign w:val="center"/>
          </w:tcPr>
          <w:p>
            <w:pPr>
              <w:ind w:firstLine="480"/>
              <w:rPr>
                <w:rFonts w:ascii="宋体" w:hAnsi="宋体" w:eastAsia="宋体" w:cs="宋体"/>
                <w:b/>
                <w:bCs/>
                <w:sz w:val="24"/>
                <w:szCs w:val="24"/>
              </w:rPr>
            </w:pPr>
            <w:r>
              <w:rPr>
                <w:rFonts w:hint="eastAsia" w:ascii="宋体" w:hAnsi="宋体" w:eastAsia="宋体" w:cs="宋体"/>
                <w:sz w:val="24"/>
                <w:szCs w:val="24"/>
              </w:rPr>
              <w:t xml:space="preserve"> 国家安全生产及危险品管理法律法规 等 </w:t>
            </w:r>
          </w:p>
        </w:tc>
        <w:tc>
          <w:tcPr>
            <w:tcW w:w="1339" w:type="dxa"/>
            <w:vAlign w:val="center"/>
          </w:tcPr>
          <w:p>
            <w:pPr>
              <w:pStyle w:val="15"/>
              <w:ind w:firstLine="480"/>
              <w:rPr>
                <w:rFonts w:ascii="宋体" w:hAnsi="宋体" w:eastAsia="宋体" w:cs="宋体"/>
                <w:sz w:val="24"/>
                <w:szCs w:val="24"/>
              </w:rPr>
            </w:pPr>
            <w:r>
              <w:rPr>
                <w:rFonts w:hint="eastAsia" w:ascii="宋体" w:hAnsi="宋体" w:eastAsia="宋体" w:cs="宋体"/>
                <w:sz w:val="24"/>
                <w:szCs w:val="24"/>
              </w:rPr>
              <w:t>2</w:t>
            </w:r>
          </w:p>
        </w:tc>
        <w:tc>
          <w:tcPr>
            <w:tcW w:w="1307" w:type="dxa"/>
            <w:vAlign w:val="center"/>
          </w:tcPr>
          <w:p>
            <w:pPr>
              <w:pStyle w:val="15"/>
              <w:ind w:firstLine="0" w:firstLineChars="0"/>
              <w:rPr>
                <w:rFonts w:ascii="宋体" w:hAnsi="宋体" w:eastAsia="宋体" w:cs="宋体"/>
                <w:sz w:val="24"/>
                <w:szCs w:val="24"/>
              </w:rPr>
            </w:pPr>
            <w:r>
              <w:rPr>
                <w:rFonts w:hint="eastAsia" w:ascii="宋体" w:hAnsi="宋体" w:eastAsia="宋体" w:cs="宋体"/>
                <w:sz w:val="24"/>
                <w:szCs w:val="24"/>
              </w:rPr>
              <w:t>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1" w:type="dxa"/>
            <w:vMerge w:val="restart"/>
            <w:vAlign w:val="center"/>
          </w:tcPr>
          <w:p>
            <w:pPr>
              <w:pStyle w:val="15"/>
              <w:ind w:firstLine="0" w:firstLineChars="0"/>
              <w:rPr>
                <w:rFonts w:ascii="宋体" w:hAnsi="宋体" w:eastAsia="宋体" w:cs="宋体"/>
                <w:sz w:val="24"/>
                <w:szCs w:val="24"/>
              </w:rPr>
            </w:pPr>
            <w:r>
              <w:rPr>
                <w:rFonts w:hint="eastAsia" w:ascii="宋体" w:hAnsi="宋体" w:eastAsia="宋体" w:cs="宋体"/>
                <w:sz w:val="24"/>
                <w:szCs w:val="24"/>
              </w:rPr>
              <w:t>危险品航空运输业务能力提升</w:t>
            </w:r>
          </w:p>
          <w:p>
            <w:pPr>
              <w:pStyle w:val="15"/>
              <w:ind w:firstLine="480"/>
              <w:rPr>
                <w:rFonts w:ascii="宋体" w:hAnsi="宋体" w:eastAsia="宋体" w:cs="宋体"/>
                <w:sz w:val="24"/>
                <w:szCs w:val="24"/>
              </w:rPr>
            </w:pPr>
            <w:r>
              <w:rPr>
                <w:rFonts w:hint="eastAsia" w:ascii="宋体" w:hAnsi="宋体" w:eastAsia="宋体" w:cs="宋体"/>
                <w:sz w:val="24"/>
                <w:szCs w:val="24"/>
              </w:rPr>
              <w:t>（选一）</w:t>
            </w:r>
          </w:p>
        </w:tc>
        <w:tc>
          <w:tcPr>
            <w:tcW w:w="2286" w:type="dxa"/>
            <w:vMerge w:val="restart"/>
            <w:vAlign w:val="center"/>
          </w:tcPr>
          <w:p>
            <w:pPr>
              <w:pStyle w:val="15"/>
              <w:ind w:firstLine="0" w:firstLineChars="0"/>
              <w:rPr>
                <w:rFonts w:ascii="宋体" w:hAnsi="宋体" w:eastAsia="宋体" w:cs="宋体"/>
                <w:sz w:val="24"/>
                <w:szCs w:val="24"/>
              </w:rPr>
            </w:pPr>
            <w:r>
              <w:rPr>
                <w:rFonts w:hint="eastAsia" w:ascii="宋体" w:hAnsi="宋体" w:eastAsia="宋体" w:cs="宋体"/>
                <w:sz w:val="24"/>
                <w:szCs w:val="24"/>
              </w:rPr>
              <w:t xml:space="preserve">申请B类教员人员 </w:t>
            </w:r>
          </w:p>
        </w:tc>
        <w:tc>
          <w:tcPr>
            <w:tcW w:w="6023" w:type="dxa"/>
            <w:vAlign w:val="center"/>
          </w:tcPr>
          <w:p>
            <w:pPr>
              <w:ind w:firstLine="480"/>
              <w:rPr>
                <w:rFonts w:ascii="宋体" w:hAnsi="宋体" w:eastAsia="宋体" w:cs="宋体"/>
                <w:sz w:val="24"/>
                <w:szCs w:val="24"/>
              </w:rPr>
            </w:pPr>
            <w:r>
              <w:rPr>
                <w:rFonts w:hint="eastAsia" w:ascii="宋体" w:hAnsi="宋体" w:eastAsia="宋体" w:cs="宋体"/>
                <w:sz w:val="24"/>
                <w:szCs w:val="24"/>
              </w:rPr>
              <w:t xml:space="preserve"> 根据申请职责回顾基础知识的相关内容</w:t>
            </w:r>
          </w:p>
        </w:tc>
        <w:tc>
          <w:tcPr>
            <w:tcW w:w="1339" w:type="dxa"/>
            <w:vMerge w:val="restart"/>
            <w:vAlign w:val="center"/>
          </w:tcPr>
          <w:p>
            <w:pPr>
              <w:pStyle w:val="15"/>
              <w:ind w:firstLine="480"/>
              <w:rPr>
                <w:rFonts w:ascii="宋体" w:hAnsi="宋体" w:eastAsia="宋体" w:cs="宋体"/>
                <w:sz w:val="24"/>
                <w:szCs w:val="24"/>
              </w:rPr>
            </w:pPr>
            <w:r>
              <w:rPr>
                <w:rFonts w:hint="eastAsia" w:ascii="宋体" w:hAnsi="宋体" w:eastAsia="宋体" w:cs="宋体"/>
                <w:sz w:val="24"/>
                <w:szCs w:val="24"/>
              </w:rPr>
              <w:t>8</w:t>
            </w:r>
          </w:p>
        </w:tc>
        <w:tc>
          <w:tcPr>
            <w:tcW w:w="1307" w:type="dxa"/>
            <w:vMerge w:val="restart"/>
            <w:vAlign w:val="center"/>
          </w:tcPr>
          <w:p>
            <w:pPr>
              <w:pStyle w:val="15"/>
              <w:ind w:firstLine="0" w:firstLineChars="0"/>
              <w:rPr>
                <w:rFonts w:ascii="宋体" w:hAnsi="宋体" w:eastAsia="宋体" w:cs="宋体"/>
                <w:sz w:val="24"/>
                <w:szCs w:val="24"/>
              </w:rPr>
            </w:pPr>
            <w:r>
              <w:rPr>
                <w:rFonts w:hint="eastAsia" w:ascii="宋体" w:hAnsi="宋体" w:eastAsia="宋体" w:cs="宋体"/>
                <w:sz w:val="24"/>
                <w:szCs w:val="24"/>
              </w:rPr>
              <w:t>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1" w:type="dxa"/>
            <w:vMerge w:val="continue"/>
            <w:vAlign w:val="center"/>
          </w:tcPr>
          <w:p>
            <w:pPr>
              <w:pStyle w:val="15"/>
              <w:ind w:firstLine="480"/>
              <w:rPr>
                <w:rFonts w:ascii="宋体" w:hAnsi="宋体" w:eastAsia="宋体" w:cs="宋体"/>
                <w:sz w:val="24"/>
                <w:szCs w:val="24"/>
              </w:rPr>
            </w:pPr>
          </w:p>
        </w:tc>
        <w:tc>
          <w:tcPr>
            <w:tcW w:w="2286" w:type="dxa"/>
            <w:vMerge w:val="continue"/>
            <w:vAlign w:val="center"/>
          </w:tcPr>
          <w:p>
            <w:pPr>
              <w:pStyle w:val="15"/>
              <w:ind w:firstLine="480"/>
              <w:rPr>
                <w:rFonts w:ascii="宋体" w:hAnsi="宋体" w:eastAsia="宋体" w:cs="宋体"/>
                <w:sz w:val="24"/>
                <w:szCs w:val="24"/>
              </w:rPr>
            </w:pPr>
          </w:p>
        </w:tc>
        <w:tc>
          <w:tcPr>
            <w:tcW w:w="6023" w:type="dxa"/>
            <w:vAlign w:val="center"/>
          </w:tcPr>
          <w:p>
            <w:pPr>
              <w:ind w:firstLine="720" w:firstLineChars="300"/>
              <w:rPr>
                <w:rFonts w:ascii="宋体" w:hAnsi="宋体" w:eastAsia="宋体" w:cs="宋体"/>
                <w:sz w:val="24"/>
                <w:szCs w:val="24"/>
              </w:rPr>
            </w:pPr>
            <w:r>
              <w:rPr>
                <w:rFonts w:hint="eastAsia" w:ascii="宋体" w:hAnsi="宋体" w:eastAsia="宋体" w:cs="宋体"/>
                <w:sz w:val="24"/>
                <w:szCs w:val="24"/>
              </w:rPr>
              <w:t>锂电池航空运输专题</w:t>
            </w:r>
          </w:p>
          <w:p>
            <w:pPr>
              <w:ind w:firstLine="720" w:firstLineChars="300"/>
              <w:rPr>
                <w:rFonts w:ascii="宋体" w:hAnsi="宋体" w:eastAsia="宋体" w:cs="宋体"/>
                <w:sz w:val="24"/>
                <w:szCs w:val="24"/>
              </w:rPr>
            </w:pPr>
            <w:r>
              <w:rPr>
                <w:rFonts w:hint="eastAsia" w:ascii="宋体" w:hAnsi="宋体" w:eastAsia="宋体" w:cs="宋体"/>
                <w:sz w:val="24"/>
                <w:szCs w:val="24"/>
              </w:rPr>
              <w:t>放射性物质航空运输专题等专题培训</w:t>
            </w:r>
          </w:p>
        </w:tc>
        <w:tc>
          <w:tcPr>
            <w:tcW w:w="1339" w:type="dxa"/>
            <w:vMerge w:val="continue"/>
            <w:vAlign w:val="center"/>
          </w:tcPr>
          <w:p>
            <w:pPr>
              <w:pStyle w:val="15"/>
              <w:ind w:firstLine="480"/>
              <w:rPr>
                <w:rFonts w:ascii="宋体" w:hAnsi="宋体" w:eastAsia="宋体" w:cs="宋体"/>
                <w:sz w:val="24"/>
                <w:szCs w:val="24"/>
              </w:rPr>
            </w:pPr>
          </w:p>
        </w:tc>
        <w:tc>
          <w:tcPr>
            <w:tcW w:w="1307" w:type="dxa"/>
            <w:vMerge w:val="continue"/>
            <w:vAlign w:val="center"/>
          </w:tcPr>
          <w:p>
            <w:pPr>
              <w:pStyle w:val="15"/>
              <w:ind w:left="600"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251" w:type="dxa"/>
            <w:vMerge w:val="continue"/>
            <w:vAlign w:val="center"/>
          </w:tcPr>
          <w:p>
            <w:pPr>
              <w:pStyle w:val="15"/>
              <w:ind w:firstLine="480"/>
              <w:rPr>
                <w:rFonts w:ascii="宋体" w:hAnsi="宋体" w:eastAsia="宋体" w:cs="宋体"/>
                <w:sz w:val="24"/>
                <w:szCs w:val="24"/>
              </w:rPr>
            </w:pPr>
          </w:p>
        </w:tc>
        <w:tc>
          <w:tcPr>
            <w:tcW w:w="2286" w:type="dxa"/>
            <w:vMerge w:val="restart"/>
            <w:vAlign w:val="center"/>
          </w:tcPr>
          <w:p>
            <w:pPr>
              <w:pStyle w:val="15"/>
              <w:ind w:firstLine="0" w:firstLineChars="0"/>
              <w:rPr>
                <w:rFonts w:ascii="宋体" w:hAnsi="宋体" w:eastAsia="宋体" w:cs="宋体"/>
                <w:sz w:val="24"/>
                <w:szCs w:val="24"/>
              </w:rPr>
            </w:pPr>
            <w:r>
              <w:rPr>
                <w:rFonts w:hint="eastAsia" w:ascii="宋体" w:hAnsi="宋体" w:eastAsia="宋体" w:cs="宋体"/>
                <w:sz w:val="24"/>
                <w:szCs w:val="24"/>
              </w:rPr>
              <w:t xml:space="preserve">申请C类教员人员 </w:t>
            </w:r>
          </w:p>
        </w:tc>
        <w:tc>
          <w:tcPr>
            <w:tcW w:w="6023" w:type="dxa"/>
            <w:vAlign w:val="center"/>
          </w:tcPr>
          <w:p>
            <w:pPr>
              <w:ind w:firstLine="480"/>
              <w:rPr>
                <w:rFonts w:ascii="宋体" w:hAnsi="宋体" w:eastAsia="宋体" w:cs="宋体"/>
                <w:sz w:val="24"/>
                <w:szCs w:val="24"/>
              </w:rPr>
            </w:pPr>
            <w:r>
              <w:rPr>
                <w:rFonts w:hint="eastAsia" w:ascii="宋体" w:hAnsi="宋体" w:eastAsia="宋体" w:cs="宋体"/>
                <w:sz w:val="24"/>
                <w:szCs w:val="24"/>
              </w:rPr>
              <w:t xml:space="preserve"> 根据申请职责回顾基础知识的相关内容</w:t>
            </w:r>
          </w:p>
        </w:tc>
        <w:tc>
          <w:tcPr>
            <w:tcW w:w="1339" w:type="dxa"/>
            <w:vMerge w:val="restart"/>
            <w:vAlign w:val="center"/>
          </w:tcPr>
          <w:p>
            <w:pPr>
              <w:pStyle w:val="15"/>
              <w:ind w:firstLine="480"/>
              <w:rPr>
                <w:rFonts w:ascii="宋体" w:hAnsi="宋体" w:eastAsia="宋体" w:cs="宋体"/>
                <w:sz w:val="24"/>
                <w:szCs w:val="24"/>
              </w:rPr>
            </w:pPr>
            <w:r>
              <w:rPr>
                <w:rFonts w:hint="eastAsia" w:ascii="宋体" w:hAnsi="宋体" w:eastAsia="宋体" w:cs="宋体"/>
                <w:sz w:val="24"/>
                <w:szCs w:val="24"/>
              </w:rPr>
              <w:t>8</w:t>
            </w:r>
          </w:p>
        </w:tc>
        <w:tc>
          <w:tcPr>
            <w:tcW w:w="1307" w:type="dxa"/>
            <w:vMerge w:val="restart"/>
            <w:vAlign w:val="center"/>
          </w:tcPr>
          <w:p>
            <w:pPr>
              <w:pStyle w:val="15"/>
              <w:ind w:firstLine="0" w:firstLineChars="0"/>
              <w:rPr>
                <w:rFonts w:ascii="宋体" w:hAnsi="宋体" w:eastAsia="宋体" w:cs="宋体"/>
                <w:sz w:val="24"/>
                <w:szCs w:val="24"/>
              </w:rPr>
            </w:pPr>
            <w:r>
              <w:rPr>
                <w:rFonts w:hint="eastAsia" w:ascii="宋体" w:hAnsi="宋体" w:eastAsia="宋体" w:cs="宋体"/>
                <w:sz w:val="24"/>
                <w:szCs w:val="24"/>
              </w:rPr>
              <w:t>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1" w:type="dxa"/>
            <w:vMerge w:val="continue"/>
            <w:vAlign w:val="center"/>
          </w:tcPr>
          <w:p>
            <w:pPr>
              <w:pStyle w:val="15"/>
              <w:ind w:firstLine="480"/>
              <w:rPr>
                <w:rFonts w:ascii="宋体" w:hAnsi="宋体" w:eastAsia="宋体" w:cs="宋体"/>
                <w:sz w:val="24"/>
                <w:szCs w:val="24"/>
              </w:rPr>
            </w:pPr>
          </w:p>
        </w:tc>
        <w:tc>
          <w:tcPr>
            <w:tcW w:w="2286" w:type="dxa"/>
            <w:vMerge w:val="continue"/>
            <w:vAlign w:val="center"/>
          </w:tcPr>
          <w:p>
            <w:pPr>
              <w:pStyle w:val="15"/>
              <w:ind w:firstLine="480"/>
              <w:rPr>
                <w:rFonts w:ascii="宋体" w:hAnsi="宋体" w:eastAsia="宋体" w:cs="宋体"/>
                <w:sz w:val="24"/>
                <w:szCs w:val="24"/>
              </w:rPr>
            </w:pPr>
          </w:p>
        </w:tc>
        <w:tc>
          <w:tcPr>
            <w:tcW w:w="6023" w:type="dxa"/>
            <w:vAlign w:val="center"/>
          </w:tcPr>
          <w:p>
            <w:pPr>
              <w:pStyle w:val="15"/>
              <w:ind w:firstLine="720" w:firstLineChars="300"/>
              <w:rPr>
                <w:rFonts w:ascii="宋体" w:hAnsi="宋体" w:eastAsia="宋体" w:cs="宋体"/>
                <w:sz w:val="24"/>
                <w:szCs w:val="24"/>
              </w:rPr>
            </w:pPr>
            <w:r>
              <w:rPr>
                <w:rFonts w:hint="eastAsia" w:ascii="宋体" w:hAnsi="宋体" w:eastAsia="宋体" w:cs="宋体"/>
                <w:sz w:val="24"/>
                <w:szCs w:val="24"/>
              </w:rPr>
              <w:t>锂电池航空运输专题等专题培训</w:t>
            </w:r>
          </w:p>
        </w:tc>
        <w:tc>
          <w:tcPr>
            <w:tcW w:w="1339" w:type="dxa"/>
            <w:vMerge w:val="continue"/>
            <w:vAlign w:val="center"/>
          </w:tcPr>
          <w:p>
            <w:pPr>
              <w:pStyle w:val="15"/>
              <w:ind w:firstLine="480"/>
              <w:rPr>
                <w:rFonts w:ascii="宋体" w:hAnsi="宋体" w:eastAsia="宋体" w:cs="宋体"/>
                <w:sz w:val="24"/>
                <w:szCs w:val="24"/>
              </w:rPr>
            </w:pPr>
          </w:p>
        </w:tc>
        <w:tc>
          <w:tcPr>
            <w:tcW w:w="1307" w:type="dxa"/>
            <w:vMerge w:val="continue"/>
            <w:vAlign w:val="center"/>
          </w:tcPr>
          <w:p>
            <w:pPr>
              <w:pStyle w:val="15"/>
              <w:ind w:left="600"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51" w:type="dxa"/>
            <w:vAlign w:val="center"/>
          </w:tcPr>
          <w:p>
            <w:pPr>
              <w:pStyle w:val="15"/>
              <w:ind w:firstLine="0" w:firstLineChars="0"/>
              <w:rPr>
                <w:rFonts w:ascii="宋体" w:hAnsi="宋体" w:eastAsia="宋体" w:cs="宋体"/>
                <w:sz w:val="24"/>
                <w:szCs w:val="24"/>
              </w:rPr>
            </w:pPr>
            <w:r>
              <w:rPr>
                <w:rFonts w:hint="eastAsia" w:ascii="宋体" w:hAnsi="宋体" w:eastAsia="宋体" w:cs="宋体"/>
                <w:sz w:val="24"/>
                <w:szCs w:val="24"/>
              </w:rPr>
              <w:t>危险品航空运输国内法律法规及管理政策</w:t>
            </w:r>
          </w:p>
        </w:tc>
        <w:tc>
          <w:tcPr>
            <w:tcW w:w="2286" w:type="dxa"/>
            <w:vAlign w:val="center"/>
          </w:tcPr>
          <w:p>
            <w:pPr>
              <w:pStyle w:val="15"/>
              <w:ind w:firstLine="0" w:firstLineChars="0"/>
              <w:rPr>
                <w:rFonts w:ascii="宋体" w:hAnsi="宋体" w:eastAsia="宋体" w:cs="宋体"/>
                <w:sz w:val="24"/>
                <w:szCs w:val="24"/>
              </w:rPr>
            </w:pPr>
            <w:r>
              <w:rPr>
                <w:rFonts w:hint="eastAsia" w:ascii="宋体" w:hAnsi="宋体" w:eastAsia="宋体" w:cs="宋体"/>
                <w:sz w:val="24"/>
                <w:szCs w:val="24"/>
              </w:rPr>
              <w:t>申请教成为危险品教员人员</w:t>
            </w:r>
          </w:p>
        </w:tc>
        <w:tc>
          <w:tcPr>
            <w:tcW w:w="6023" w:type="dxa"/>
            <w:vAlign w:val="center"/>
          </w:tcPr>
          <w:p>
            <w:pPr>
              <w:ind w:firstLine="480"/>
              <w:rPr>
                <w:rFonts w:ascii="宋体" w:hAnsi="宋体" w:eastAsia="宋体" w:cs="宋体"/>
                <w:sz w:val="24"/>
                <w:szCs w:val="24"/>
              </w:rPr>
            </w:pPr>
            <w:r>
              <w:rPr>
                <w:rFonts w:hint="eastAsia" w:ascii="宋体" w:hAnsi="宋体" w:eastAsia="宋体" w:cs="宋体"/>
                <w:sz w:val="24"/>
                <w:szCs w:val="24"/>
              </w:rPr>
              <w:t>《民用航空危险品运输管理规定》及其配套文件等</w:t>
            </w:r>
          </w:p>
        </w:tc>
        <w:tc>
          <w:tcPr>
            <w:tcW w:w="1339" w:type="dxa"/>
            <w:vAlign w:val="center"/>
          </w:tcPr>
          <w:p>
            <w:pPr>
              <w:pStyle w:val="15"/>
              <w:ind w:firstLine="480"/>
              <w:rPr>
                <w:rFonts w:ascii="宋体" w:hAnsi="宋体" w:eastAsia="宋体" w:cs="宋体"/>
                <w:sz w:val="24"/>
                <w:szCs w:val="24"/>
              </w:rPr>
            </w:pPr>
            <w:r>
              <w:rPr>
                <w:rFonts w:hint="eastAsia" w:ascii="宋体" w:hAnsi="宋体" w:eastAsia="宋体" w:cs="宋体"/>
                <w:sz w:val="24"/>
                <w:szCs w:val="24"/>
              </w:rPr>
              <w:t>3</w:t>
            </w:r>
          </w:p>
        </w:tc>
        <w:tc>
          <w:tcPr>
            <w:tcW w:w="1307" w:type="dxa"/>
            <w:vAlign w:val="center"/>
          </w:tcPr>
          <w:p>
            <w:pPr>
              <w:pStyle w:val="15"/>
              <w:ind w:firstLine="0" w:firstLineChars="0"/>
              <w:rPr>
                <w:rFonts w:ascii="宋体" w:hAnsi="宋体" w:eastAsia="宋体" w:cs="宋体"/>
                <w:sz w:val="24"/>
                <w:szCs w:val="24"/>
              </w:rPr>
            </w:pPr>
            <w:r>
              <w:rPr>
                <w:rFonts w:hint="eastAsia" w:ascii="宋体" w:hAnsi="宋体" w:eastAsia="宋体" w:cs="宋体"/>
                <w:sz w:val="24"/>
                <w:szCs w:val="24"/>
              </w:rPr>
              <w:t>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1" w:type="dxa"/>
            <w:vAlign w:val="center"/>
          </w:tcPr>
          <w:p>
            <w:pPr>
              <w:pStyle w:val="15"/>
              <w:ind w:firstLine="0" w:firstLineChars="0"/>
              <w:rPr>
                <w:rFonts w:ascii="宋体" w:hAnsi="宋体" w:eastAsia="宋体" w:cs="宋体"/>
                <w:sz w:val="24"/>
                <w:szCs w:val="24"/>
              </w:rPr>
            </w:pPr>
            <w:r>
              <w:rPr>
                <w:rFonts w:hint="eastAsia" w:ascii="宋体" w:hAnsi="宋体" w:eastAsia="宋体" w:cs="宋体"/>
                <w:sz w:val="24"/>
                <w:szCs w:val="24"/>
              </w:rPr>
              <w:t>危险品课程的教学与评估方法</w:t>
            </w:r>
          </w:p>
        </w:tc>
        <w:tc>
          <w:tcPr>
            <w:tcW w:w="2286" w:type="dxa"/>
            <w:vAlign w:val="center"/>
          </w:tcPr>
          <w:p>
            <w:pPr>
              <w:pStyle w:val="15"/>
              <w:ind w:firstLine="0" w:firstLineChars="0"/>
              <w:rPr>
                <w:rFonts w:ascii="宋体" w:hAnsi="宋体" w:eastAsia="宋体" w:cs="宋体"/>
                <w:sz w:val="24"/>
                <w:szCs w:val="24"/>
              </w:rPr>
            </w:pPr>
            <w:r>
              <w:rPr>
                <w:rFonts w:hint="eastAsia" w:ascii="宋体" w:hAnsi="宋体" w:eastAsia="宋体" w:cs="宋体"/>
                <w:sz w:val="24"/>
                <w:szCs w:val="24"/>
              </w:rPr>
              <w:t>申请教成为危险品教员人员</w:t>
            </w:r>
          </w:p>
        </w:tc>
        <w:tc>
          <w:tcPr>
            <w:tcW w:w="6023" w:type="dxa"/>
            <w:vAlign w:val="center"/>
          </w:tcPr>
          <w:p>
            <w:pPr>
              <w:pStyle w:val="15"/>
              <w:numPr>
                <w:ilvl w:val="0"/>
                <w:numId w:val="14"/>
              </w:numPr>
              <w:ind w:left="720" w:firstLineChars="0"/>
              <w:rPr>
                <w:rFonts w:ascii="宋体" w:hAnsi="宋体" w:eastAsia="宋体" w:cs="宋体"/>
                <w:sz w:val="24"/>
                <w:szCs w:val="24"/>
              </w:rPr>
            </w:pPr>
            <w:r>
              <w:rPr>
                <w:rFonts w:hint="eastAsia" w:ascii="宋体" w:hAnsi="宋体" w:eastAsia="宋体" w:cs="宋体"/>
                <w:sz w:val="24"/>
                <w:szCs w:val="24"/>
              </w:rPr>
              <w:t>成人学习特点及危险品岗位培训需求分析</w:t>
            </w:r>
          </w:p>
          <w:p>
            <w:pPr>
              <w:pStyle w:val="15"/>
              <w:numPr>
                <w:ilvl w:val="0"/>
                <w:numId w:val="14"/>
              </w:numPr>
              <w:ind w:left="720" w:firstLineChars="0"/>
              <w:rPr>
                <w:rFonts w:ascii="宋体" w:hAnsi="宋体" w:eastAsia="宋体" w:cs="宋体"/>
                <w:sz w:val="24"/>
                <w:szCs w:val="24"/>
              </w:rPr>
            </w:pPr>
            <w:r>
              <w:rPr>
                <w:rFonts w:hint="eastAsia" w:ascii="宋体" w:hAnsi="宋体" w:eastAsia="宋体" w:cs="宋体"/>
                <w:sz w:val="24"/>
                <w:szCs w:val="24"/>
              </w:rPr>
              <w:t>常用的教学方法及在危险品课程中的应用</w:t>
            </w:r>
          </w:p>
          <w:p>
            <w:pPr>
              <w:pStyle w:val="15"/>
              <w:numPr>
                <w:ilvl w:val="0"/>
                <w:numId w:val="14"/>
              </w:numPr>
              <w:ind w:left="720" w:firstLineChars="0"/>
              <w:rPr>
                <w:rFonts w:ascii="宋体" w:hAnsi="宋体" w:eastAsia="宋体" w:cs="宋体"/>
                <w:sz w:val="24"/>
                <w:szCs w:val="24"/>
              </w:rPr>
            </w:pPr>
            <w:r>
              <w:rPr>
                <w:rFonts w:hint="eastAsia" w:ascii="宋体" w:hAnsi="宋体" w:eastAsia="宋体" w:cs="宋体"/>
                <w:sz w:val="24"/>
                <w:szCs w:val="24"/>
              </w:rPr>
              <w:t>准备培训及评估材料，如制作PPT、编制练习册课堂教学</w:t>
            </w:r>
          </w:p>
          <w:p>
            <w:pPr>
              <w:pStyle w:val="15"/>
              <w:numPr>
                <w:ilvl w:val="0"/>
                <w:numId w:val="14"/>
              </w:numPr>
              <w:ind w:left="720" w:firstLineChars="0"/>
              <w:rPr>
                <w:rFonts w:ascii="宋体" w:hAnsi="宋体" w:eastAsia="宋体" w:cs="宋体"/>
                <w:sz w:val="24"/>
                <w:szCs w:val="24"/>
              </w:rPr>
            </w:pPr>
            <w:r>
              <w:rPr>
                <w:rFonts w:hint="eastAsia" w:ascii="宋体" w:hAnsi="宋体" w:eastAsia="宋体" w:cs="宋体"/>
                <w:sz w:val="24"/>
                <w:szCs w:val="24"/>
              </w:rPr>
              <w:t>沟通与表达技巧训练</w:t>
            </w:r>
          </w:p>
          <w:p>
            <w:pPr>
              <w:pStyle w:val="15"/>
              <w:numPr>
                <w:ilvl w:val="0"/>
                <w:numId w:val="14"/>
              </w:numPr>
              <w:ind w:left="720" w:firstLineChars="0"/>
              <w:rPr>
                <w:rFonts w:ascii="宋体" w:hAnsi="宋体" w:eastAsia="宋体" w:cs="宋体"/>
                <w:sz w:val="24"/>
                <w:szCs w:val="24"/>
              </w:rPr>
            </w:pPr>
            <w:r>
              <w:rPr>
                <w:rFonts w:hint="eastAsia" w:ascii="宋体" w:hAnsi="宋体" w:eastAsia="宋体" w:cs="宋体"/>
                <w:sz w:val="24"/>
                <w:szCs w:val="24"/>
              </w:rPr>
              <w:t>促学手段的应用训练</w:t>
            </w:r>
          </w:p>
          <w:p>
            <w:pPr>
              <w:pStyle w:val="15"/>
              <w:numPr>
                <w:ilvl w:val="0"/>
                <w:numId w:val="14"/>
              </w:numPr>
              <w:ind w:left="720" w:firstLineChars="0"/>
              <w:rPr>
                <w:rFonts w:ascii="宋体" w:hAnsi="宋体" w:eastAsia="宋体" w:cs="宋体"/>
                <w:sz w:val="24"/>
                <w:szCs w:val="24"/>
              </w:rPr>
            </w:pPr>
            <w:r>
              <w:rPr>
                <w:rFonts w:hint="eastAsia" w:ascii="宋体" w:hAnsi="宋体" w:eastAsia="宋体" w:cs="宋体"/>
                <w:sz w:val="24"/>
                <w:szCs w:val="24"/>
              </w:rPr>
              <w:t>突发情况的应变处理</w:t>
            </w:r>
          </w:p>
          <w:p>
            <w:pPr>
              <w:pStyle w:val="15"/>
              <w:numPr>
                <w:ilvl w:val="0"/>
                <w:numId w:val="14"/>
              </w:numPr>
              <w:ind w:left="720" w:firstLineChars="0"/>
              <w:rPr>
                <w:rFonts w:ascii="宋体" w:hAnsi="宋体" w:eastAsia="宋体" w:cs="宋体"/>
                <w:sz w:val="24"/>
                <w:szCs w:val="24"/>
              </w:rPr>
            </w:pPr>
            <w:r>
              <w:rPr>
                <w:rFonts w:hint="eastAsia" w:ascii="宋体" w:hAnsi="宋体" w:eastAsia="宋体" w:cs="宋体"/>
                <w:sz w:val="24"/>
                <w:szCs w:val="24"/>
              </w:rPr>
              <w:t>评估受训人员</w:t>
            </w:r>
          </w:p>
          <w:p>
            <w:pPr>
              <w:pStyle w:val="15"/>
              <w:numPr>
                <w:ilvl w:val="0"/>
                <w:numId w:val="14"/>
              </w:numPr>
              <w:ind w:left="720" w:firstLineChars="0"/>
              <w:rPr>
                <w:rFonts w:ascii="宋体" w:hAnsi="宋体" w:eastAsia="宋体" w:cs="宋体"/>
                <w:sz w:val="24"/>
                <w:szCs w:val="24"/>
              </w:rPr>
            </w:pPr>
            <w:r>
              <w:rPr>
                <w:rFonts w:hint="eastAsia" w:ascii="宋体" w:hAnsi="宋体" w:eastAsia="宋体" w:cs="宋体"/>
                <w:sz w:val="24"/>
                <w:szCs w:val="24"/>
              </w:rPr>
              <w:t>评估培训课程</w:t>
            </w:r>
          </w:p>
        </w:tc>
        <w:tc>
          <w:tcPr>
            <w:tcW w:w="1339" w:type="dxa"/>
            <w:vAlign w:val="center"/>
          </w:tcPr>
          <w:p>
            <w:pPr>
              <w:pStyle w:val="15"/>
              <w:ind w:firstLine="480"/>
              <w:rPr>
                <w:rFonts w:ascii="宋体" w:hAnsi="宋体" w:eastAsia="宋体" w:cs="宋体"/>
                <w:sz w:val="24"/>
                <w:szCs w:val="24"/>
              </w:rPr>
            </w:pPr>
            <w:r>
              <w:rPr>
                <w:rFonts w:hint="eastAsia" w:ascii="宋体" w:hAnsi="宋体" w:eastAsia="宋体" w:cs="宋体"/>
                <w:sz w:val="24"/>
                <w:szCs w:val="24"/>
              </w:rPr>
              <w:t>3</w:t>
            </w:r>
          </w:p>
        </w:tc>
        <w:tc>
          <w:tcPr>
            <w:tcW w:w="1307" w:type="dxa"/>
            <w:vAlign w:val="center"/>
          </w:tcPr>
          <w:p>
            <w:pPr>
              <w:pStyle w:val="15"/>
              <w:ind w:firstLine="0" w:firstLineChars="0"/>
              <w:rPr>
                <w:rFonts w:ascii="宋体" w:hAnsi="宋体" w:eastAsia="宋体" w:cs="宋体"/>
                <w:sz w:val="24"/>
                <w:szCs w:val="24"/>
              </w:rPr>
            </w:pPr>
            <w:r>
              <w:rPr>
                <w:rFonts w:hint="eastAsia" w:ascii="宋体" w:hAnsi="宋体" w:eastAsia="宋体" w:cs="宋体"/>
                <w:sz w:val="24"/>
                <w:szCs w:val="24"/>
              </w:rPr>
              <w:t>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1" w:type="dxa"/>
            <w:vAlign w:val="center"/>
          </w:tcPr>
          <w:p>
            <w:pPr>
              <w:pStyle w:val="15"/>
              <w:ind w:firstLine="0" w:firstLineChars="0"/>
              <w:rPr>
                <w:rFonts w:ascii="宋体" w:hAnsi="宋体" w:eastAsia="宋体" w:cs="宋体"/>
                <w:sz w:val="24"/>
                <w:szCs w:val="24"/>
              </w:rPr>
            </w:pPr>
            <w:r>
              <w:rPr>
                <w:rFonts w:hint="eastAsia" w:ascii="宋体" w:hAnsi="宋体" w:eastAsia="宋体" w:cs="宋体"/>
                <w:sz w:val="24"/>
                <w:szCs w:val="24"/>
              </w:rPr>
              <w:t>危险品航空运输实务操作情景教学</w:t>
            </w:r>
          </w:p>
        </w:tc>
        <w:tc>
          <w:tcPr>
            <w:tcW w:w="2286" w:type="dxa"/>
            <w:vAlign w:val="center"/>
          </w:tcPr>
          <w:p>
            <w:pPr>
              <w:pStyle w:val="15"/>
              <w:ind w:firstLine="0" w:firstLineChars="0"/>
              <w:rPr>
                <w:rFonts w:ascii="宋体" w:hAnsi="宋体" w:eastAsia="宋体" w:cs="宋体"/>
                <w:sz w:val="24"/>
                <w:szCs w:val="24"/>
              </w:rPr>
            </w:pPr>
            <w:r>
              <w:rPr>
                <w:rFonts w:hint="eastAsia" w:ascii="宋体" w:hAnsi="宋体" w:eastAsia="宋体" w:cs="宋体"/>
                <w:sz w:val="24"/>
                <w:szCs w:val="24"/>
              </w:rPr>
              <w:t>申请教成为危险品教员人员</w:t>
            </w:r>
          </w:p>
        </w:tc>
        <w:tc>
          <w:tcPr>
            <w:tcW w:w="6023" w:type="dxa"/>
            <w:vAlign w:val="center"/>
          </w:tcPr>
          <w:p>
            <w:pPr>
              <w:ind w:firstLine="0" w:firstLineChars="0"/>
              <w:rPr>
                <w:rFonts w:ascii="宋体" w:hAnsi="宋体" w:eastAsia="宋体" w:cs="宋体"/>
                <w:sz w:val="24"/>
                <w:szCs w:val="24"/>
              </w:rPr>
            </w:pPr>
            <w:r>
              <w:rPr>
                <w:rFonts w:hint="eastAsia" w:ascii="宋体" w:hAnsi="宋体" w:eastAsia="宋体" w:cs="宋体"/>
                <w:sz w:val="24"/>
                <w:szCs w:val="24"/>
              </w:rPr>
              <w:t>案例教学方式：</w:t>
            </w:r>
          </w:p>
          <w:p>
            <w:pPr>
              <w:ind w:firstLine="0" w:firstLineChars="0"/>
              <w:rPr>
                <w:rFonts w:ascii="宋体" w:hAnsi="宋体" w:eastAsia="宋体" w:cs="宋体"/>
                <w:sz w:val="24"/>
                <w:szCs w:val="24"/>
              </w:rPr>
            </w:pPr>
            <w:r>
              <w:rPr>
                <w:rFonts w:hint="eastAsia" w:ascii="宋体" w:hAnsi="宋体" w:eastAsia="宋体" w:cs="宋体"/>
                <w:sz w:val="24"/>
                <w:szCs w:val="24"/>
              </w:rPr>
              <w:t>（1）课程导入：提出问题与要求</w:t>
            </w:r>
          </w:p>
          <w:p>
            <w:pPr>
              <w:ind w:firstLine="0" w:firstLineChars="0"/>
              <w:rPr>
                <w:rFonts w:ascii="宋体" w:hAnsi="宋体" w:eastAsia="宋体" w:cs="宋体"/>
                <w:sz w:val="24"/>
                <w:szCs w:val="24"/>
              </w:rPr>
            </w:pPr>
            <w:r>
              <w:rPr>
                <w:rFonts w:hint="eastAsia" w:ascii="宋体" w:hAnsi="宋体" w:eastAsia="宋体" w:cs="宋体"/>
                <w:sz w:val="24"/>
                <w:szCs w:val="24"/>
              </w:rPr>
              <w:t>（2）学员分组：根据学员类别分配恰当的案例</w:t>
            </w:r>
          </w:p>
          <w:p>
            <w:pPr>
              <w:ind w:firstLine="0" w:firstLineChars="0"/>
              <w:rPr>
                <w:rFonts w:ascii="宋体" w:hAnsi="宋体" w:eastAsia="宋体" w:cs="宋体"/>
                <w:sz w:val="24"/>
                <w:szCs w:val="24"/>
              </w:rPr>
            </w:pPr>
            <w:r>
              <w:rPr>
                <w:rFonts w:hint="eastAsia" w:ascii="宋体" w:hAnsi="宋体" w:eastAsia="宋体" w:cs="宋体"/>
                <w:sz w:val="24"/>
                <w:szCs w:val="24"/>
              </w:rPr>
              <w:t>（3）案例阅读：学员独立阅读案例相关材料</w:t>
            </w:r>
          </w:p>
          <w:p>
            <w:pPr>
              <w:ind w:firstLine="0" w:firstLineChars="0"/>
              <w:rPr>
                <w:rFonts w:ascii="宋体" w:hAnsi="宋体" w:eastAsia="宋体" w:cs="宋体"/>
                <w:sz w:val="24"/>
                <w:szCs w:val="24"/>
              </w:rPr>
            </w:pPr>
            <w:r>
              <w:rPr>
                <w:rFonts w:hint="eastAsia" w:ascii="宋体" w:hAnsi="宋体" w:eastAsia="宋体" w:cs="宋体"/>
                <w:sz w:val="24"/>
                <w:szCs w:val="24"/>
              </w:rPr>
              <w:t>（4）学员讨论：围绕事先设计的问题讨论、记录</w:t>
            </w:r>
          </w:p>
          <w:p>
            <w:pPr>
              <w:ind w:firstLine="0" w:firstLineChars="0"/>
              <w:rPr>
                <w:rFonts w:ascii="宋体" w:hAnsi="宋体" w:eastAsia="宋体" w:cs="宋体"/>
                <w:sz w:val="24"/>
                <w:szCs w:val="24"/>
              </w:rPr>
            </w:pPr>
            <w:r>
              <w:rPr>
                <w:rFonts w:hint="eastAsia" w:ascii="宋体" w:hAnsi="宋体" w:eastAsia="宋体" w:cs="宋体"/>
                <w:sz w:val="24"/>
                <w:szCs w:val="24"/>
              </w:rPr>
              <w:t>（5）学员分享：各组分别总结分享收获</w:t>
            </w:r>
          </w:p>
          <w:p>
            <w:pPr>
              <w:ind w:firstLine="480"/>
              <w:rPr>
                <w:rFonts w:ascii="宋体" w:hAnsi="宋体" w:eastAsia="宋体" w:cs="宋体"/>
                <w:sz w:val="24"/>
                <w:szCs w:val="24"/>
              </w:rPr>
            </w:pPr>
            <w:r>
              <w:rPr>
                <w:rFonts w:hint="eastAsia" w:ascii="宋体" w:hAnsi="宋体" w:eastAsia="宋体" w:cs="宋体"/>
                <w:sz w:val="24"/>
                <w:szCs w:val="24"/>
              </w:rPr>
              <w:t>现场教学方式：</w:t>
            </w:r>
          </w:p>
          <w:p>
            <w:pPr>
              <w:ind w:firstLine="0" w:firstLineChars="0"/>
              <w:rPr>
                <w:rFonts w:ascii="宋体" w:hAnsi="宋体" w:eastAsia="宋体" w:cs="宋体"/>
                <w:sz w:val="24"/>
                <w:szCs w:val="24"/>
              </w:rPr>
            </w:pPr>
            <w:r>
              <w:rPr>
                <w:rFonts w:hint="eastAsia" w:ascii="宋体" w:hAnsi="宋体" w:eastAsia="宋体" w:cs="宋体"/>
                <w:sz w:val="24"/>
                <w:szCs w:val="24"/>
              </w:rPr>
              <w:t>（1）看：走进现场察看</w:t>
            </w:r>
          </w:p>
          <w:p>
            <w:pPr>
              <w:ind w:firstLine="0" w:firstLineChars="0"/>
              <w:rPr>
                <w:rFonts w:ascii="宋体" w:hAnsi="宋体" w:eastAsia="宋体" w:cs="宋体"/>
                <w:sz w:val="24"/>
                <w:szCs w:val="24"/>
              </w:rPr>
            </w:pPr>
            <w:r>
              <w:rPr>
                <w:rFonts w:hint="eastAsia" w:ascii="宋体" w:hAnsi="宋体" w:eastAsia="宋体" w:cs="宋体"/>
                <w:sz w:val="24"/>
                <w:szCs w:val="24"/>
              </w:rPr>
              <w:t>（2）听：听取现场介绍</w:t>
            </w:r>
          </w:p>
          <w:p>
            <w:pPr>
              <w:ind w:firstLine="0" w:firstLineChars="0"/>
              <w:rPr>
                <w:rFonts w:ascii="宋体" w:hAnsi="宋体" w:eastAsia="宋体" w:cs="宋体"/>
                <w:sz w:val="24"/>
                <w:szCs w:val="24"/>
              </w:rPr>
            </w:pPr>
            <w:r>
              <w:rPr>
                <w:rFonts w:hint="eastAsia" w:ascii="宋体" w:hAnsi="宋体" w:eastAsia="宋体" w:cs="宋体"/>
                <w:sz w:val="24"/>
                <w:szCs w:val="24"/>
              </w:rPr>
              <w:t>（3）问：现场问答交流</w:t>
            </w:r>
          </w:p>
          <w:p>
            <w:pPr>
              <w:ind w:firstLine="0" w:firstLineChars="0"/>
              <w:rPr>
                <w:rFonts w:ascii="宋体" w:hAnsi="宋体" w:eastAsia="宋体" w:cs="宋体"/>
                <w:sz w:val="24"/>
                <w:szCs w:val="24"/>
              </w:rPr>
            </w:pPr>
            <w:r>
              <w:rPr>
                <w:rFonts w:hint="eastAsia" w:ascii="宋体" w:hAnsi="宋体" w:eastAsia="宋体" w:cs="宋体"/>
                <w:sz w:val="24"/>
                <w:szCs w:val="24"/>
              </w:rPr>
              <w:t>（4）议：开展问题讨论</w:t>
            </w:r>
          </w:p>
          <w:p>
            <w:pPr>
              <w:ind w:firstLine="0" w:firstLineChars="0"/>
              <w:rPr>
                <w:rFonts w:ascii="宋体" w:hAnsi="宋体" w:eastAsia="宋体" w:cs="宋体"/>
                <w:sz w:val="24"/>
                <w:szCs w:val="24"/>
              </w:rPr>
            </w:pPr>
            <w:r>
              <w:rPr>
                <w:rFonts w:hint="eastAsia" w:ascii="宋体" w:hAnsi="宋体" w:eastAsia="宋体" w:cs="宋体"/>
                <w:sz w:val="24"/>
                <w:szCs w:val="24"/>
              </w:rPr>
              <w:t>（5）结：总结分享收获</w:t>
            </w:r>
          </w:p>
        </w:tc>
        <w:tc>
          <w:tcPr>
            <w:tcW w:w="1339" w:type="dxa"/>
            <w:vAlign w:val="center"/>
          </w:tcPr>
          <w:p>
            <w:pPr>
              <w:pStyle w:val="15"/>
              <w:ind w:firstLine="480"/>
              <w:rPr>
                <w:rFonts w:ascii="宋体" w:hAnsi="宋体" w:eastAsia="宋体" w:cs="宋体"/>
                <w:sz w:val="24"/>
                <w:szCs w:val="24"/>
              </w:rPr>
            </w:pPr>
            <w:r>
              <w:rPr>
                <w:rFonts w:hint="eastAsia" w:ascii="宋体" w:hAnsi="宋体" w:eastAsia="宋体" w:cs="宋体"/>
                <w:sz w:val="24"/>
                <w:szCs w:val="24"/>
              </w:rPr>
              <w:t>4</w:t>
            </w:r>
          </w:p>
        </w:tc>
        <w:tc>
          <w:tcPr>
            <w:tcW w:w="1307" w:type="dxa"/>
            <w:vAlign w:val="center"/>
          </w:tcPr>
          <w:p>
            <w:pPr>
              <w:pStyle w:val="15"/>
              <w:ind w:firstLine="0" w:firstLineChars="0"/>
              <w:rPr>
                <w:rFonts w:ascii="宋体" w:hAnsi="宋体" w:eastAsia="宋体" w:cs="宋体"/>
                <w:b/>
                <w:bCs/>
                <w:sz w:val="24"/>
                <w:szCs w:val="24"/>
              </w:rPr>
            </w:pPr>
            <w:r>
              <w:rPr>
                <w:rFonts w:hint="eastAsia" w:ascii="宋体" w:hAnsi="宋体" w:eastAsia="宋体" w:cs="宋体"/>
                <w:sz w:val="24"/>
                <w:szCs w:val="24"/>
              </w:rPr>
              <w:t>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1" w:type="dxa"/>
            <w:vAlign w:val="center"/>
          </w:tcPr>
          <w:p>
            <w:pPr>
              <w:pStyle w:val="15"/>
              <w:ind w:firstLine="480"/>
              <w:rPr>
                <w:rFonts w:ascii="宋体" w:hAnsi="宋体" w:eastAsia="宋体" w:cs="宋体"/>
                <w:sz w:val="24"/>
                <w:szCs w:val="24"/>
              </w:rPr>
            </w:pPr>
            <w:r>
              <w:rPr>
                <w:rFonts w:hint="eastAsia" w:ascii="宋体" w:hAnsi="宋体" w:eastAsia="宋体" w:cs="宋体"/>
                <w:sz w:val="24"/>
                <w:szCs w:val="24"/>
              </w:rPr>
              <w:t>试讲演练</w:t>
            </w:r>
          </w:p>
        </w:tc>
        <w:tc>
          <w:tcPr>
            <w:tcW w:w="2286" w:type="dxa"/>
            <w:vAlign w:val="center"/>
          </w:tcPr>
          <w:p>
            <w:pPr>
              <w:pStyle w:val="15"/>
              <w:ind w:firstLine="0" w:firstLineChars="0"/>
              <w:rPr>
                <w:rFonts w:ascii="宋体" w:hAnsi="宋体" w:eastAsia="宋体" w:cs="宋体"/>
                <w:sz w:val="24"/>
                <w:szCs w:val="24"/>
              </w:rPr>
            </w:pPr>
            <w:r>
              <w:rPr>
                <w:rFonts w:hint="eastAsia" w:ascii="宋体" w:hAnsi="宋体" w:eastAsia="宋体" w:cs="宋体"/>
                <w:sz w:val="24"/>
                <w:szCs w:val="24"/>
              </w:rPr>
              <w:t>申请教成为危险品教员人员</w:t>
            </w:r>
          </w:p>
        </w:tc>
        <w:tc>
          <w:tcPr>
            <w:tcW w:w="6023" w:type="dxa"/>
            <w:vAlign w:val="center"/>
          </w:tcPr>
          <w:p>
            <w:pPr>
              <w:ind w:firstLine="0" w:firstLineChars="0"/>
              <w:rPr>
                <w:rFonts w:ascii="宋体" w:hAnsi="宋体" w:eastAsia="宋体" w:cs="宋体"/>
                <w:sz w:val="24"/>
                <w:szCs w:val="24"/>
              </w:rPr>
            </w:pPr>
            <w:r>
              <w:rPr>
                <w:rFonts w:hint="eastAsia" w:ascii="宋体" w:hAnsi="宋体" w:eastAsia="宋体" w:cs="宋体"/>
                <w:sz w:val="24"/>
                <w:szCs w:val="24"/>
              </w:rPr>
              <w:t>（1）与岗位职责和任务相匹配的试讲题目</w:t>
            </w:r>
          </w:p>
          <w:p>
            <w:pPr>
              <w:ind w:firstLine="0" w:firstLineChars="0"/>
              <w:rPr>
                <w:rFonts w:ascii="宋体" w:hAnsi="宋体" w:eastAsia="宋体" w:cs="宋体"/>
                <w:sz w:val="24"/>
                <w:szCs w:val="24"/>
              </w:rPr>
            </w:pPr>
            <w:r>
              <w:rPr>
                <w:rFonts w:hint="eastAsia" w:ascii="宋体" w:hAnsi="宋体" w:eastAsia="宋体" w:cs="宋体"/>
                <w:sz w:val="24"/>
                <w:szCs w:val="24"/>
              </w:rPr>
              <w:t>（2）受训人员试讲演练，并接受评估与改进建议</w:t>
            </w:r>
          </w:p>
          <w:p>
            <w:pPr>
              <w:ind w:firstLine="0" w:firstLineChars="0"/>
              <w:rPr>
                <w:rFonts w:ascii="宋体" w:hAnsi="宋体" w:eastAsia="宋体" w:cs="宋体"/>
                <w:sz w:val="24"/>
                <w:szCs w:val="24"/>
              </w:rPr>
            </w:pPr>
            <w:r>
              <w:rPr>
                <w:rFonts w:hint="eastAsia" w:ascii="宋体" w:hAnsi="宋体" w:eastAsia="宋体" w:cs="宋体"/>
                <w:sz w:val="24"/>
                <w:szCs w:val="24"/>
              </w:rPr>
              <w:t>（3）受训人员相互交流</w:t>
            </w:r>
          </w:p>
        </w:tc>
        <w:tc>
          <w:tcPr>
            <w:tcW w:w="1339" w:type="dxa"/>
            <w:vAlign w:val="center"/>
          </w:tcPr>
          <w:p>
            <w:pPr>
              <w:pStyle w:val="15"/>
              <w:ind w:firstLine="480"/>
              <w:rPr>
                <w:rFonts w:ascii="宋体" w:hAnsi="宋体" w:eastAsia="宋体" w:cs="宋体"/>
                <w:sz w:val="24"/>
                <w:szCs w:val="24"/>
              </w:rPr>
            </w:pPr>
            <w:r>
              <w:rPr>
                <w:rFonts w:hint="eastAsia" w:ascii="宋体" w:hAnsi="宋体" w:eastAsia="宋体" w:cs="宋体"/>
                <w:sz w:val="24"/>
                <w:szCs w:val="24"/>
              </w:rPr>
              <w:t xml:space="preserve"> </w:t>
            </w:r>
          </w:p>
        </w:tc>
        <w:tc>
          <w:tcPr>
            <w:tcW w:w="1307" w:type="dxa"/>
            <w:vAlign w:val="center"/>
          </w:tcPr>
          <w:p>
            <w:pPr>
              <w:pStyle w:val="15"/>
              <w:ind w:firstLine="482"/>
              <w:rPr>
                <w:rFonts w:ascii="宋体" w:hAnsi="宋体" w:eastAsia="宋体" w:cs="宋体"/>
                <w:b/>
                <w:bCs/>
                <w:sz w:val="24"/>
                <w:szCs w:val="24"/>
              </w:rPr>
            </w:pPr>
          </w:p>
        </w:tc>
      </w:tr>
    </w:tbl>
    <w:p>
      <w:pPr>
        <w:pStyle w:val="15"/>
        <w:ind w:firstLine="600"/>
        <w:sectPr>
          <w:pgSz w:w="16838" w:h="11906" w:orient="landscape"/>
          <w:pgMar w:top="1418" w:right="1418" w:bottom="1418" w:left="1418" w:header="851" w:footer="992" w:gutter="0"/>
          <w:cols w:space="425" w:num="1"/>
          <w:docGrid w:type="lines" w:linePitch="312" w:charSpace="0"/>
        </w:sectPr>
      </w:pPr>
    </w:p>
    <w:p>
      <w:pPr>
        <w:pStyle w:val="15"/>
        <w:ind w:firstLine="600"/>
      </w:pPr>
      <w:r>
        <w:rPr>
          <w:rFonts w:hint="eastAsia"/>
        </w:rPr>
        <w:t>六、教学大纲</w:t>
      </w:r>
    </w:p>
    <w:p>
      <w:r>
        <w:rPr>
          <w:rFonts w:hint="eastAsia"/>
        </w:rPr>
        <w:t>依据本方案实施危险品教员资格培训的培训机构应当制定每一课程的教学大纲，教学大纲是编写课件和实施教学的主要依据。主要内容应包括：</w:t>
      </w:r>
    </w:p>
    <w:p>
      <w:pPr>
        <w:pStyle w:val="15"/>
        <w:numPr>
          <w:ilvl w:val="0"/>
          <w:numId w:val="15"/>
        </w:numPr>
        <w:ind w:left="960" w:firstLineChars="0"/>
      </w:pPr>
      <w:r>
        <w:rPr>
          <w:rFonts w:hint="eastAsia"/>
        </w:rPr>
        <w:t>课程的教学目的</w:t>
      </w:r>
    </w:p>
    <w:p>
      <w:pPr>
        <w:pStyle w:val="15"/>
        <w:numPr>
          <w:ilvl w:val="0"/>
          <w:numId w:val="15"/>
        </w:numPr>
        <w:ind w:left="960" w:firstLineChars="0"/>
      </w:pPr>
      <w:r>
        <w:rPr>
          <w:rFonts w:hint="eastAsia"/>
        </w:rPr>
        <w:t>课程的教学内容</w:t>
      </w:r>
    </w:p>
    <w:p>
      <w:pPr>
        <w:pStyle w:val="15"/>
        <w:numPr>
          <w:ilvl w:val="0"/>
          <w:numId w:val="15"/>
        </w:numPr>
        <w:ind w:left="960" w:firstLineChars="0"/>
      </w:pPr>
      <w:r>
        <w:rPr>
          <w:rFonts w:hint="eastAsia"/>
        </w:rPr>
        <w:t>教学方法与手段</w:t>
      </w:r>
    </w:p>
    <w:p>
      <w:pPr>
        <w:pStyle w:val="15"/>
        <w:numPr>
          <w:ilvl w:val="0"/>
          <w:numId w:val="15"/>
        </w:numPr>
        <w:ind w:left="960" w:firstLineChars="0"/>
      </w:pPr>
      <w:r>
        <w:rPr>
          <w:rFonts w:hint="eastAsia"/>
        </w:rPr>
        <w:t>学时分配</w:t>
      </w:r>
    </w:p>
    <w:p>
      <w:pPr>
        <w:pStyle w:val="15"/>
        <w:numPr>
          <w:ilvl w:val="0"/>
          <w:numId w:val="15"/>
        </w:numPr>
        <w:ind w:left="960" w:firstLineChars="0"/>
      </w:pPr>
      <w:r>
        <w:rPr>
          <w:rFonts w:hint="eastAsia"/>
        </w:rPr>
        <w:t>教学设施、辅助材料等教学资源的要求（适用时）</w:t>
      </w:r>
    </w:p>
    <w:p>
      <w:r>
        <w:rPr>
          <w:rFonts w:hint="eastAsia"/>
        </w:rPr>
        <w:t>鼓励培训机构为受训人员提供与危险品航空运输、教学技能相关的专业书籍，帮助其持续提升教学能力。</w:t>
      </w:r>
    </w:p>
    <w:p>
      <w:pPr>
        <w:pStyle w:val="15"/>
        <w:ind w:firstLine="600"/>
      </w:pPr>
      <w:r>
        <w:rPr>
          <w:rFonts w:hint="eastAsia"/>
        </w:rPr>
        <w:t>七、教学要求</w:t>
      </w:r>
    </w:p>
    <w:p>
      <w:r>
        <w:rPr>
          <w:rFonts w:hint="eastAsia"/>
        </w:rPr>
        <w:t>1.实施表1-1中所有培训课程的教员应具备A类教员资质。</w:t>
      </w:r>
    </w:p>
    <w:p>
      <w:r>
        <w:rPr>
          <w:rFonts w:hint="eastAsia"/>
        </w:rPr>
        <w:t>2.课程实施中，应注重与受训学员的交流互动，激励学员积极参与教学活动。</w:t>
      </w:r>
    </w:p>
    <w:p>
      <w:r>
        <w:rPr>
          <w:rFonts w:hint="eastAsia"/>
        </w:rPr>
        <w:t>3.课程内容不应随意减少，且应注意与危险品航空运输管理实践、操作实践、教学实践相结合。</w:t>
      </w:r>
    </w:p>
    <w:p>
      <w:pPr>
        <w:pStyle w:val="15"/>
        <w:ind w:firstLine="600"/>
      </w:pPr>
      <w:r>
        <w:rPr>
          <w:rFonts w:hint="eastAsia"/>
        </w:rPr>
        <w:t>八、评估要求</w:t>
      </w:r>
    </w:p>
    <w:p>
      <w:r>
        <w:rPr>
          <w:rFonts w:hint="eastAsia"/>
        </w:rPr>
        <w:t>（一）评估形式</w:t>
      </w:r>
    </w:p>
    <w:p>
      <w:r>
        <w:rPr>
          <w:rFonts w:hint="eastAsia"/>
        </w:rPr>
        <w:t xml:space="preserve">受训人员完成培训课程后，以试讲为主要评估形式。 </w:t>
      </w:r>
    </w:p>
    <w:p>
      <w:r>
        <w:rPr>
          <w:rFonts w:hint="eastAsia"/>
        </w:rPr>
        <w:t>每个受训人员在15分钟—30分钟内完成既定试讲内容。</w:t>
      </w:r>
    </w:p>
    <w:p>
      <w:r>
        <w:rPr>
          <w:rFonts w:hint="eastAsia"/>
        </w:rPr>
        <w:t>（二）评估要求</w:t>
      </w:r>
    </w:p>
    <w:p>
      <w:r>
        <w:rPr>
          <w:rFonts w:hint="eastAsia"/>
        </w:rPr>
        <w:t>1.培训机构应明确评估的流程或程序，制定评估标准，组织三人以上的评估小组，小组成员可以包括受训人员，按照既定标准对试讲人员的危险品航空运输知识、教学方式、技巧、态度和效果进行评估。</w:t>
      </w:r>
    </w:p>
    <w:p>
      <w:r>
        <w:rPr>
          <w:rFonts w:hint="eastAsia"/>
        </w:rPr>
        <w:t>（三）评估合格</w:t>
      </w:r>
    </w:p>
    <w:p>
      <w:r>
        <w:rPr>
          <w:rFonts w:hint="eastAsia"/>
        </w:rPr>
        <w:t>1.试讲成绩不低于设计总分的80%视为评估合格。</w:t>
      </w:r>
    </w:p>
    <w:p>
      <w:r>
        <w:rPr>
          <w:rFonts w:hint="eastAsia"/>
        </w:rPr>
        <w:t>2.未通过评估且无违纪违规的，可在初次评估后6个月内申请补充评估一次。补充评估不合格的，视为未能通过评估。</w:t>
      </w:r>
    </w:p>
    <w:p>
      <w:r>
        <w:rPr>
          <w:rFonts w:hint="eastAsia"/>
        </w:rPr>
        <w:t>3.培训机构按机构制定的管理制度出具受训人员培训合格证明，并完成相应记录。</w:t>
      </w:r>
    </w:p>
    <w:p>
      <w:r>
        <w:rPr>
          <w:rFonts w:hint="eastAsia"/>
        </w:rPr>
        <w:t>（四）培训记录</w:t>
      </w:r>
    </w:p>
    <w:p>
      <w:r>
        <w:rPr>
          <w:rFonts w:hint="eastAsia"/>
        </w:rPr>
        <w:t>受训人员的参训记录应由所属培训机构按培训管理办法的要求保存。</w:t>
      </w:r>
    </w:p>
    <w:p/>
    <w:p/>
    <w:p/>
    <w:p/>
    <w:p/>
    <w:p/>
    <w:p/>
    <w:p/>
    <w:p/>
    <w:p>
      <w:pPr>
        <w:ind w:firstLine="0" w:firstLineChars="0"/>
        <w:jc w:val="center"/>
        <w:rPr>
          <w:rFonts w:ascii="宋体" w:hAnsi="宋体" w:eastAsia="宋体"/>
          <w:b/>
          <w:sz w:val="36"/>
          <w:szCs w:val="36"/>
        </w:rPr>
      </w:pPr>
      <w:r>
        <w:rPr>
          <w:rFonts w:hint="eastAsia" w:ascii="宋体" w:hAnsi="宋体" w:eastAsia="宋体"/>
          <w:b/>
          <w:sz w:val="36"/>
          <w:szCs w:val="36"/>
        </w:rPr>
        <w:t>教员持续培训方案</w:t>
      </w:r>
    </w:p>
    <w:p>
      <w:pPr>
        <w:ind w:firstLine="0" w:firstLineChars="0"/>
        <w:jc w:val="center"/>
        <w:rPr>
          <w:rFonts w:ascii="宋体" w:hAnsi="宋体" w:eastAsia="宋体" w:cs="方正仿宋_GB2312"/>
          <w:b/>
          <w:sz w:val="36"/>
          <w:szCs w:val="36"/>
        </w:rPr>
      </w:pPr>
      <w:r>
        <w:rPr>
          <w:rFonts w:hint="eastAsia" w:ascii="宋体" w:hAnsi="宋体" w:eastAsia="宋体" w:cs="方正仿宋_GB2312"/>
          <w:b/>
          <w:sz w:val="36"/>
          <w:szCs w:val="36"/>
        </w:rPr>
        <w:t>培训课程编号：DGT-003</w:t>
      </w:r>
    </w:p>
    <w:p>
      <w:pPr>
        <w:ind w:left="2760" w:firstLine="720"/>
        <w:jc w:val="center"/>
        <w:rPr>
          <w:rFonts w:ascii="黑体" w:eastAsia="黑体"/>
          <w:sz w:val="36"/>
          <w:szCs w:val="36"/>
        </w:rPr>
      </w:pPr>
    </w:p>
    <w:p>
      <w:pPr>
        <w:pStyle w:val="15"/>
        <w:ind w:firstLine="600"/>
      </w:pPr>
      <w:r>
        <w:rPr>
          <w:rFonts w:hint="eastAsia"/>
        </w:rPr>
        <w:t>一、培训目标</w:t>
      </w:r>
    </w:p>
    <w:p>
      <w:r>
        <w:rPr>
          <w:rFonts w:hint="eastAsia"/>
        </w:rPr>
        <w:t>贯彻落实民用航空危险品运输的政策规定，强化业务技能，拓展专业知识，增强岗位责任意识，交流实践问题，保持并提升危险品培训教学能力。</w:t>
      </w:r>
    </w:p>
    <w:p>
      <w:pPr>
        <w:pStyle w:val="15"/>
        <w:ind w:firstLine="600"/>
      </w:pPr>
      <w:r>
        <w:rPr>
          <w:rFonts w:hint="eastAsia"/>
        </w:rPr>
        <w:t>二、培训对象</w:t>
      </w:r>
    </w:p>
    <w:p>
      <w:r>
        <w:rPr>
          <w:rFonts w:hint="eastAsia"/>
        </w:rPr>
        <w:t>拟保持A类、B类、C类危险品教员资格、按培训管理规定实施危险品培训的人员。</w:t>
      </w:r>
    </w:p>
    <w:p>
      <w:pPr>
        <w:pStyle w:val="15"/>
        <w:numPr>
          <w:ilvl w:val="0"/>
          <w:numId w:val="16"/>
        </w:numPr>
        <w:ind w:left="180" w:firstLineChars="0"/>
      </w:pPr>
      <w:r>
        <w:rPr>
          <w:rFonts w:hint="eastAsia"/>
        </w:rPr>
        <w:t>培训形式</w:t>
      </w:r>
    </w:p>
    <w:p>
      <w:pPr>
        <w:rPr>
          <w:rFonts w:ascii="华文仿宋" w:hAnsi="华文仿宋"/>
          <w:sz w:val="28"/>
          <w:szCs w:val="32"/>
        </w:rPr>
      </w:pPr>
      <w:r>
        <w:rPr>
          <w:rFonts w:hint="eastAsia"/>
        </w:rPr>
        <w:t>培训为课堂教学，如适用可结合线上形式。</w:t>
      </w:r>
    </w:p>
    <w:p>
      <w:pPr>
        <w:pStyle w:val="15"/>
        <w:ind w:firstLine="600"/>
      </w:pPr>
      <w:r>
        <w:rPr>
          <w:rFonts w:hint="eastAsia"/>
        </w:rPr>
        <w:t>四、培训内容设计</w:t>
      </w:r>
    </w:p>
    <w:p>
      <w:r>
        <w:rPr>
          <w:rFonts w:hint="eastAsia"/>
        </w:rPr>
        <w:t>本方案的受训对象是已开展危险品培训的各类教员，培训内容应当从掌握知识的深入和拓展，业务提升，促进信息共享、提高教学质量为重点。内容至少包括：</w:t>
      </w:r>
    </w:p>
    <w:p>
      <w:r>
        <w:rPr>
          <w:rFonts w:hint="eastAsia"/>
        </w:rPr>
        <w:t>1.专业知识更新。相关内容应当体现前瞻性、实效性及与危险品运输要求的关联性。</w:t>
      </w:r>
    </w:p>
    <w:p>
      <w:pPr>
        <w:rPr>
          <w:rFonts w:ascii="华文仿宋" w:hAnsi="华文仿宋" w:eastAsia="华文仿宋"/>
          <w:sz w:val="28"/>
          <w:szCs w:val="32"/>
        </w:rPr>
      </w:pPr>
      <w:r>
        <w:rPr>
          <w:rFonts w:hint="eastAsia"/>
        </w:rPr>
        <w:t>2.专题内容交流。相关内容应当体现实践性、深入性及与危险品教员所实施授课范围的衔接性。</w:t>
      </w:r>
    </w:p>
    <w:p>
      <w:r>
        <w:rPr>
          <w:rFonts w:hint="eastAsia"/>
        </w:rPr>
        <w:t>3.教学技能提升。相关内容应当体现实用性、有效性，注重危险品教学实践经验的分享与交流。</w:t>
      </w:r>
    </w:p>
    <w:p>
      <w:r>
        <w:rPr>
          <w:rFonts w:hint="eastAsia"/>
        </w:rPr>
        <w:t xml:space="preserve">五、建议课时 </w:t>
      </w:r>
    </w:p>
    <w:p>
      <w:r>
        <w:rPr>
          <w:rFonts w:hint="eastAsia"/>
        </w:rPr>
        <w:t>每个课程给出了建议课时，总课时不低于</w:t>
      </w:r>
      <w:r>
        <w:t>15</w:t>
      </w:r>
      <w:r>
        <w:rPr>
          <w:rFonts w:hint="eastAsia"/>
        </w:rPr>
        <w:t>小时。</w:t>
      </w:r>
    </w:p>
    <w:p>
      <w:pPr>
        <w:pStyle w:val="15"/>
        <w:numPr>
          <w:ilvl w:val="0"/>
          <w:numId w:val="8"/>
        </w:numPr>
        <w:ind w:left="180" w:firstLineChars="0"/>
      </w:pPr>
      <w:r>
        <w:rPr>
          <w:rFonts w:hint="eastAsia"/>
        </w:rPr>
        <w:t xml:space="preserve">建议课程 </w:t>
      </w:r>
    </w:p>
    <w:p>
      <w:pPr>
        <w:pStyle w:val="15"/>
        <w:ind w:firstLine="562"/>
        <w:jc w:val="center"/>
        <w:rPr>
          <w:rFonts w:ascii="宋体" w:hAnsi="宋体" w:eastAsia="宋体" w:cs="黑体"/>
          <w:b/>
          <w:sz w:val="28"/>
          <w:szCs w:val="28"/>
        </w:rPr>
      </w:pPr>
      <w:r>
        <w:rPr>
          <w:rFonts w:hint="eastAsia" w:ascii="宋体" w:hAnsi="宋体" w:eastAsia="宋体" w:cs="黑体"/>
          <w:b/>
          <w:sz w:val="28"/>
          <w:szCs w:val="28"/>
        </w:rPr>
        <w:t xml:space="preserve">表1-2 危险品教员持续培训建议课程 </w:t>
      </w:r>
    </w:p>
    <w:tbl>
      <w:tblPr>
        <w:tblStyle w:val="11"/>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671"/>
        <w:gridCol w:w="2820"/>
        <w:gridCol w:w="1035"/>
        <w:gridCol w:w="900"/>
        <w:gridCol w:w="22"/>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55" w:type="dxa"/>
            <w:vMerge w:val="restart"/>
            <w:tcBorders>
              <w:top w:val="single" w:color="auto" w:sz="4" w:space="0"/>
            </w:tcBorders>
            <w:vAlign w:val="center"/>
          </w:tcPr>
          <w:p>
            <w:pPr>
              <w:pStyle w:val="15"/>
              <w:ind w:firstLine="0" w:firstLineChars="0"/>
              <w:jc w:val="center"/>
              <w:rPr>
                <w:rFonts w:ascii="黑体" w:eastAsia="黑体" w:cs="黑体"/>
                <w:sz w:val="24"/>
                <w:szCs w:val="24"/>
              </w:rPr>
            </w:pPr>
            <w:r>
              <w:rPr>
                <w:rFonts w:hint="eastAsia" w:ascii="黑体" w:eastAsia="黑体" w:cs="黑体"/>
                <w:sz w:val="24"/>
                <w:szCs w:val="24"/>
              </w:rPr>
              <w:t>内容</w:t>
            </w:r>
          </w:p>
        </w:tc>
        <w:tc>
          <w:tcPr>
            <w:tcW w:w="1671" w:type="dxa"/>
            <w:vMerge w:val="restart"/>
            <w:tcBorders>
              <w:top w:val="single" w:color="auto" w:sz="4" w:space="0"/>
            </w:tcBorders>
            <w:vAlign w:val="center"/>
          </w:tcPr>
          <w:p>
            <w:pPr>
              <w:pStyle w:val="15"/>
              <w:ind w:firstLine="0" w:firstLineChars="0"/>
              <w:jc w:val="center"/>
              <w:rPr>
                <w:rFonts w:ascii="黑体" w:eastAsia="黑体" w:cs="黑体"/>
                <w:sz w:val="24"/>
                <w:szCs w:val="24"/>
              </w:rPr>
            </w:pPr>
            <w:r>
              <w:rPr>
                <w:rFonts w:hint="eastAsia" w:ascii="黑体" w:eastAsia="黑体" w:cs="黑体"/>
                <w:sz w:val="24"/>
                <w:szCs w:val="24"/>
              </w:rPr>
              <w:t>适用对象</w:t>
            </w:r>
          </w:p>
        </w:tc>
        <w:tc>
          <w:tcPr>
            <w:tcW w:w="2820" w:type="dxa"/>
            <w:vMerge w:val="restart"/>
            <w:tcBorders>
              <w:top w:val="single" w:color="auto" w:sz="4" w:space="0"/>
            </w:tcBorders>
            <w:vAlign w:val="center"/>
          </w:tcPr>
          <w:p>
            <w:pPr>
              <w:pStyle w:val="15"/>
              <w:ind w:firstLine="0" w:firstLineChars="0"/>
              <w:jc w:val="center"/>
              <w:rPr>
                <w:rFonts w:ascii="黑体" w:eastAsia="黑体" w:cs="黑体"/>
                <w:sz w:val="24"/>
                <w:szCs w:val="24"/>
              </w:rPr>
            </w:pPr>
            <w:r>
              <w:rPr>
                <w:rFonts w:hint="eastAsia" w:ascii="黑体" w:eastAsia="黑体" w:cs="黑体"/>
                <w:sz w:val="24"/>
                <w:szCs w:val="24"/>
              </w:rPr>
              <w:t>课程主题</w:t>
            </w:r>
          </w:p>
        </w:tc>
        <w:tc>
          <w:tcPr>
            <w:tcW w:w="1035" w:type="dxa"/>
            <w:vMerge w:val="restart"/>
            <w:tcBorders>
              <w:top w:val="single" w:color="auto" w:sz="4" w:space="0"/>
            </w:tcBorders>
            <w:vAlign w:val="center"/>
          </w:tcPr>
          <w:p>
            <w:pPr>
              <w:pStyle w:val="15"/>
              <w:ind w:firstLine="0" w:firstLineChars="0"/>
              <w:jc w:val="center"/>
              <w:rPr>
                <w:rFonts w:ascii="黑体" w:eastAsia="黑体" w:cs="黑体"/>
                <w:sz w:val="24"/>
                <w:szCs w:val="24"/>
              </w:rPr>
            </w:pPr>
          </w:p>
          <w:p>
            <w:pPr>
              <w:pStyle w:val="15"/>
              <w:ind w:firstLine="0" w:firstLineChars="0"/>
              <w:jc w:val="center"/>
              <w:rPr>
                <w:rFonts w:ascii="黑体" w:eastAsia="黑体" w:cs="黑体"/>
                <w:sz w:val="24"/>
                <w:szCs w:val="24"/>
              </w:rPr>
            </w:pPr>
            <w:r>
              <w:rPr>
                <w:rFonts w:hint="eastAsia" w:ascii="黑体" w:eastAsia="黑体" w:cs="黑体"/>
                <w:sz w:val="24"/>
                <w:szCs w:val="24"/>
              </w:rPr>
              <w:t>课时</w:t>
            </w:r>
          </w:p>
          <w:p>
            <w:pPr>
              <w:pStyle w:val="15"/>
              <w:ind w:firstLine="0" w:firstLineChars="0"/>
              <w:jc w:val="center"/>
              <w:rPr>
                <w:rFonts w:ascii="黑体" w:eastAsia="黑体" w:cs="黑体"/>
                <w:sz w:val="24"/>
                <w:szCs w:val="24"/>
              </w:rPr>
            </w:pPr>
          </w:p>
        </w:tc>
        <w:tc>
          <w:tcPr>
            <w:tcW w:w="1845" w:type="dxa"/>
            <w:gridSpan w:val="3"/>
            <w:tcBorders>
              <w:top w:val="single" w:color="auto" w:sz="4" w:space="0"/>
            </w:tcBorders>
            <w:vAlign w:val="center"/>
          </w:tcPr>
          <w:p>
            <w:pPr>
              <w:pStyle w:val="15"/>
              <w:ind w:firstLine="0" w:firstLineChars="0"/>
              <w:jc w:val="center"/>
              <w:rPr>
                <w:rFonts w:ascii="黑体" w:eastAsia="黑体" w:cs="黑体"/>
                <w:sz w:val="24"/>
                <w:szCs w:val="24"/>
              </w:rPr>
            </w:pPr>
            <w:r>
              <w:rPr>
                <w:rFonts w:hint="eastAsia" w:ascii="黑体" w:eastAsia="黑体" w:cs="黑体"/>
                <w:sz w:val="24"/>
                <w:szCs w:val="24"/>
              </w:rPr>
              <w:t>授课形式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vMerge w:val="continue"/>
            <w:vAlign w:val="center"/>
          </w:tcPr>
          <w:p>
            <w:pPr>
              <w:pStyle w:val="15"/>
              <w:ind w:firstLine="0" w:firstLineChars="0"/>
            </w:pPr>
          </w:p>
        </w:tc>
        <w:tc>
          <w:tcPr>
            <w:tcW w:w="1671" w:type="dxa"/>
            <w:vMerge w:val="continue"/>
            <w:vAlign w:val="center"/>
          </w:tcPr>
          <w:p>
            <w:pPr>
              <w:pStyle w:val="15"/>
              <w:ind w:firstLine="0" w:firstLineChars="0"/>
            </w:pPr>
          </w:p>
        </w:tc>
        <w:tc>
          <w:tcPr>
            <w:tcW w:w="2820" w:type="dxa"/>
            <w:vMerge w:val="continue"/>
            <w:vAlign w:val="center"/>
          </w:tcPr>
          <w:p>
            <w:pPr>
              <w:pStyle w:val="15"/>
              <w:ind w:firstLine="0" w:firstLineChars="0"/>
            </w:pPr>
          </w:p>
        </w:tc>
        <w:tc>
          <w:tcPr>
            <w:tcW w:w="1035" w:type="dxa"/>
            <w:vMerge w:val="continue"/>
            <w:vAlign w:val="center"/>
          </w:tcPr>
          <w:p>
            <w:pPr>
              <w:pStyle w:val="15"/>
              <w:ind w:firstLine="0" w:firstLineChars="0"/>
            </w:pPr>
          </w:p>
        </w:tc>
        <w:tc>
          <w:tcPr>
            <w:tcW w:w="922" w:type="dxa"/>
            <w:gridSpan w:val="2"/>
            <w:tcBorders>
              <w:top w:val="single" w:color="auto" w:sz="4" w:space="0"/>
            </w:tcBorders>
            <w:vAlign w:val="center"/>
          </w:tcPr>
          <w:p>
            <w:pPr>
              <w:pStyle w:val="15"/>
              <w:ind w:firstLine="0" w:firstLineChars="0"/>
              <w:jc w:val="center"/>
              <w:rPr>
                <w:rFonts w:ascii="黑体" w:eastAsia="黑体" w:cs="黑体"/>
                <w:sz w:val="24"/>
                <w:szCs w:val="24"/>
              </w:rPr>
            </w:pPr>
            <w:r>
              <w:rPr>
                <w:rFonts w:hint="eastAsia" w:ascii="黑体" w:eastAsia="黑体" w:cs="黑体"/>
                <w:sz w:val="24"/>
                <w:szCs w:val="24"/>
              </w:rPr>
              <w:t>课堂</w:t>
            </w:r>
          </w:p>
        </w:tc>
        <w:tc>
          <w:tcPr>
            <w:tcW w:w="923" w:type="dxa"/>
            <w:tcBorders>
              <w:top w:val="single" w:color="auto" w:sz="4" w:space="0"/>
            </w:tcBorders>
            <w:vAlign w:val="center"/>
          </w:tcPr>
          <w:p>
            <w:pPr>
              <w:pStyle w:val="15"/>
              <w:ind w:firstLine="0" w:firstLineChars="0"/>
              <w:jc w:val="center"/>
              <w:rPr>
                <w:rFonts w:ascii="黑体" w:eastAsia="黑体" w:cs="黑体"/>
                <w:sz w:val="24"/>
                <w:szCs w:val="24"/>
              </w:rPr>
            </w:pPr>
            <w:r>
              <w:rPr>
                <w:rFonts w:hint="eastAsia" w:ascii="黑体" w:eastAsia="黑体" w:cs="黑体"/>
                <w:sz w:val="24"/>
                <w:szCs w:val="24"/>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15"/>
              <w:ind w:firstLine="0" w:firstLineChars="0"/>
              <w:jc w:val="center"/>
              <w:rPr>
                <w:rFonts w:ascii="宋体" w:hAnsi="宋体" w:eastAsia="宋体" w:cs="方正仿宋_GB2312"/>
                <w:sz w:val="24"/>
                <w:szCs w:val="24"/>
              </w:rPr>
            </w:pPr>
            <w:r>
              <w:rPr>
                <w:rFonts w:hint="eastAsia" w:ascii="宋体" w:hAnsi="宋体" w:eastAsia="宋体" w:cs="方正仿宋_GB2312"/>
                <w:sz w:val="24"/>
                <w:szCs w:val="24"/>
              </w:rPr>
              <w:t>专业知识</w:t>
            </w:r>
          </w:p>
          <w:p>
            <w:pPr>
              <w:pStyle w:val="15"/>
              <w:ind w:firstLine="0" w:firstLineChars="0"/>
              <w:jc w:val="center"/>
              <w:rPr>
                <w:rFonts w:ascii="宋体" w:hAnsi="宋体" w:eastAsia="宋体" w:cs="方正仿宋_GB2312"/>
                <w:b/>
                <w:bCs/>
                <w:sz w:val="24"/>
                <w:szCs w:val="24"/>
              </w:rPr>
            </w:pPr>
            <w:r>
              <w:rPr>
                <w:rFonts w:hint="eastAsia" w:ascii="宋体" w:hAnsi="宋体" w:eastAsia="宋体" w:cs="方正仿宋_GB2312"/>
                <w:sz w:val="24"/>
                <w:szCs w:val="24"/>
              </w:rPr>
              <w:t>更新</w:t>
            </w:r>
          </w:p>
        </w:tc>
        <w:tc>
          <w:tcPr>
            <w:tcW w:w="1671" w:type="dxa"/>
            <w:vAlign w:val="center"/>
          </w:tcPr>
          <w:p>
            <w:pPr>
              <w:pStyle w:val="15"/>
              <w:ind w:firstLine="0" w:firstLineChars="0"/>
              <w:jc w:val="center"/>
              <w:rPr>
                <w:rFonts w:ascii="宋体" w:hAnsi="宋体" w:eastAsia="宋体" w:cs="方正仿宋_GB2312"/>
                <w:sz w:val="24"/>
                <w:szCs w:val="24"/>
              </w:rPr>
            </w:pPr>
            <w:r>
              <w:rPr>
                <w:rFonts w:hint="eastAsia" w:ascii="宋体" w:hAnsi="宋体" w:eastAsia="宋体" w:cs="方正仿宋_GB2312"/>
                <w:sz w:val="24"/>
                <w:szCs w:val="24"/>
              </w:rPr>
              <w:t>B、C类</w:t>
            </w:r>
          </w:p>
          <w:p>
            <w:pPr>
              <w:pStyle w:val="15"/>
              <w:ind w:firstLine="0" w:firstLineChars="0"/>
              <w:jc w:val="center"/>
              <w:rPr>
                <w:rFonts w:ascii="宋体" w:hAnsi="宋体" w:eastAsia="宋体" w:cs="方正仿宋_GB2312"/>
                <w:sz w:val="24"/>
                <w:szCs w:val="24"/>
              </w:rPr>
            </w:pPr>
            <w:r>
              <w:rPr>
                <w:rFonts w:hint="eastAsia" w:ascii="宋体" w:hAnsi="宋体" w:eastAsia="宋体" w:cs="方正仿宋_GB2312"/>
                <w:sz w:val="24"/>
                <w:szCs w:val="24"/>
              </w:rPr>
              <w:t>教员</w:t>
            </w:r>
          </w:p>
        </w:tc>
        <w:tc>
          <w:tcPr>
            <w:tcW w:w="2820" w:type="dxa"/>
            <w:vAlign w:val="center"/>
          </w:tcPr>
          <w:p>
            <w:pPr>
              <w:ind w:firstLine="0" w:firstLineChars="0"/>
              <w:rPr>
                <w:rFonts w:ascii="宋体" w:hAnsi="宋体" w:eastAsia="宋体" w:cs="方正仿宋_GB2312"/>
                <w:sz w:val="24"/>
                <w:szCs w:val="24"/>
              </w:rPr>
            </w:pPr>
            <w:r>
              <w:rPr>
                <w:rFonts w:hint="eastAsia" w:ascii="宋体" w:hAnsi="宋体" w:eastAsia="宋体" w:cs="方正仿宋_GB2312"/>
                <w:sz w:val="24"/>
                <w:szCs w:val="24"/>
              </w:rPr>
              <w:t>危险品专项知识；</w:t>
            </w:r>
          </w:p>
          <w:p>
            <w:pPr>
              <w:ind w:firstLine="0" w:firstLineChars="0"/>
              <w:rPr>
                <w:rFonts w:ascii="宋体" w:hAnsi="宋体" w:eastAsia="宋体" w:cs="方正仿宋_GB2312"/>
                <w:sz w:val="24"/>
                <w:szCs w:val="24"/>
              </w:rPr>
            </w:pPr>
            <w:r>
              <w:rPr>
                <w:rFonts w:hint="eastAsia" w:ascii="宋体" w:hAnsi="宋体" w:eastAsia="宋体" w:cs="方正仿宋_GB2312"/>
                <w:sz w:val="24"/>
                <w:szCs w:val="24"/>
              </w:rPr>
              <w:t>法规规章等政策研读。</w:t>
            </w:r>
          </w:p>
        </w:tc>
        <w:tc>
          <w:tcPr>
            <w:tcW w:w="1035" w:type="dxa"/>
            <w:vAlign w:val="center"/>
          </w:tcPr>
          <w:p>
            <w:pPr>
              <w:pStyle w:val="15"/>
              <w:ind w:firstLine="0" w:firstLineChars="0"/>
              <w:jc w:val="center"/>
              <w:rPr>
                <w:rFonts w:ascii="宋体" w:hAnsi="宋体" w:eastAsia="宋体" w:cs="方正仿宋_GB2312"/>
                <w:sz w:val="24"/>
                <w:szCs w:val="24"/>
              </w:rPr>
            </w:pPr>
            <w:r>
              <w:rPr>
                <w:rFonts w:hint="eastAsia" w:ascii="宋体" w:hAnsi="宋体" w:eastAsia="宋体" w:cs="方正仿宋_GB2312"/>
                <w:sz w:val="24"/>
                <w:szCs w:val="24"/>
              </w:rPr>
              <w:t>3</w:t>
            </w:r>
          </w:p>
        </w:tc>
        <w:tc>
          <w:tcPr>
            <w:tcW w:w="900" w:type="dxa"/>
            <w:vAlign w:val="center"/>
          </w:tcPr>
          <w:p>
            <w:pPr>
              <w:pStyle w:val="15"/>
              <w:ind w:firstLine="0" w:firstLineChars="0"/>
              <w:jc w:val="center"/>
              <w:rPr>
                <w:rFonts w:ascii="宋体" w:hAnsi="宋体" w:eastAsia="宋体" w:cs="方正仿宋_GB2312"/>
                <w:sz w:val="24"/>
                <w:szCs w:val="24"/>
              </w:rPr>
            </w:pPr>
            <w:r>
              <w:rPr>
                <w:rFonts w:hint="eastAsia" w:ascii="宋体" w:hAnsi="宋体" w:eastAsia="宋体" w:cs="方正仿宋_GB2312"/>
                <w:sz w:val="24"/>
                <w:szCs w:val="24"/>
              </w:rPr>
              <w:t>√</w:t>
            </w:r>
          </w:p>
        </w:tc>
        <w:tc>
          <w:tcPr>
            <w:tcW w:w="945" w:type="dxa"/>
            <w:gridSpan w:val="2"/>
            <w:vAlign w:val="center"/>
          </w:tcPr>
          <w:p>
            <w:pPr>
              <w:pStyle w:val="15"/>
              <w:ind w:firstLine="0" w:firstLineChars="0"/>
              <w:jc w:val="center"/>
              <w:rPr>
                <w:rFonts w:ascii="宋体" w:hAnsi="宋体" w:eastAsia="宋体" w:cs="方正仿宋_GB2312"/>
                <w:sz w:val="24"/>
                <w:szCs w:val="24"/>
              </w:rPr>
            </w:pPr>
            <w:r>
              <w:rPr>
                <w:rFonts w:hint="eastAsia" w:ascii="宋体" w:hAnsi="宋体" w:eastAsia="宋体" w:cs="方正仿宋_GB2312"/>
                <w:sz w:val="24"/>
                <w:szCs w:val="24"/>
              </w:rPr>
              <w:t>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15"/>
              <w:ind w:firstLine="0" w:firstLineChars="0"/>
              <w:jc w:val="center"/>
              <w:rPr>
                <w:rFonts w:ascii="宋体" w:hAnsi="宋体" w:eastAsia="宋体" w:cs="方正仿宋_GB2312"/>
                <w:sz w:val="24"/>
                <w:szCs w:val="24"/>
              </w:rPr>
            </w:pPr>
            <w:r>
              <w:rPr>
                <w:rFonts w:hint="eastAsia" w:ascii="宋体" w:hAnsi="宋体" w:eastAsia="宋体" w:cs="方正仿宋_GB2312"/>
                <w:sz w:val="24"/>
                <w:szCs w:val="24"/>
              </w:rPr>
              <w:t>专题交流</w:t>
            </w:r>
          </w:p>
          <w:p>
            <w:pPr>
              <w:pStyle w:val="15"/>
              <w:ind w:firstLine="0" w:firstLineChars="0"/>
              <w:jc w:val="center"/>
              <w:rPr>
                <w:rFonts w:ascii="宋体" w:hAnsi="宋体" w:eastAsia="宋体" w:cs="方正仿宋_GB2312"/>
                <w:sz w:val="24"/>
                <w:szCs w:val="24"/>
              </w:rPr>
            </w:pPr>
            <w:r>
              <w:rPr>
                <w:rFonts w:hint="eastAsia" w:ascii="宋体" w:hAnsi="宋体" w:eastAsia="宋体" w:cs="方正仿宋_GB2312"/>
                <w:sz w:val="24"/>
                <w:szCs w:val="24"/>
              </w:rPr>
              <w:t>和研讨</w:t>
            </w:r>
          </w:p>
        </w:tc>
        <w:tc>
          <w:tcPr>
            <w:tcW w:w="1671" w:type="dxa"/>
            <w:vAlign w:val="center"/>
          </w:tcPr>
          <w:p>
            <w:pPr>
              <w:pStyle w:val="15"/>
              <w:ind w:firstLine="0" w:firstLineChars="0"/>
              <w:jc w:val="center"/>
              <w:rPr>
                <w:rFonts w:ascii="宋体" w:hAnsi="宋体" w:eastAsia="宋体" w:cs="方正仿宋_GB2312"/>
                <w:sz w:val="24"/>
                <w:szCs w:val="24"/>
              </w:rPr>
            </w:pPr>
            <w:r>
              <w:rPr>
                <w:rFonts w:hint="eastAsia" w:ascii="宋体" w:hAnsi="宋体" w:eastAsia="宋体" w:cs="方正仿宋_GB2312"/>
                <w:sz w:val="24"/>
                <w:szCs w:val="24"/>
              </w:rPr>
              <w:t>B、C类</w:t>
            </w:r>
          </w:p>
          <w:p>
            <w:pPr>
              <w:pStyle w:val="15"/>
              <w:ind w:firstLine="0" w:firstLineChars="0"/>
              <w:jc w:val="center"/>
              <w:rPr>
                <w:rFonts w:ascii="宋体" w:hAnsi="宋体" w:eastAsia="宋体" w:cs="方正仿宋_GB2312"/>
                <w:sz w:val="24"/>
                <w:szCs w:val="24"/>
              </w:rPr>
            </w:pPr>
            <w:r>
              <w:rPr>
                <w:rFonts w:hint="eastAsia" w:ascii="宋体" w:hAnsi="宋体" w:eastAsia="宋体" w:cs="方正仿宋_GB2312"/>
                <w:sz w:val="24"/>
                <w:szCs w:val="24"/>
              </w:rPr>
              <w:t>教员</w:t>
            </w:r>
          </w:p>
        </w:tc>
        <w:tc>
          <w:tcPr>
            <w:tcW w:w="2820" w:type="dxa"/>
            <w:vAlign w:val="center"/>
          </w:tcPr>
          <w:p>
            <w:pPr>
              <w:ind w:firstLine="0" w:firstLineChars="0"/>
              <w:rPr>
                <w:rFonts w:ascii="宋体" w:hAnsi="宋体" w:eastAsia="宋体" w:cs="方正仿宋_GB2312"/>
                <w:sz w:val="24"/>
                <w:szCs w:val="24"/>
              </w:rPr>
            </w:pPr>
            <w:r>
              <w:rPr>
                <w:rFonts w:hint="eastAsia" w:ascii="宋体" w:hAnsi="宋体" w:eastAsia="宋体" w:cs="方正仿宋_GB2312"/>
                <w:sz w:val="24"/>
                <w:szCs w:val="24"/>
              </w:rPr>
              <w:t>危险品运输风险识别与防控；</w:t>
            </w:r>
          </w:p>
          <w:p>
            <w:pPr>
              <w:ind w:firstLine="0" w:firstLineChars="0"/>
              <w:rPr>
                <w:rFonts w:ascii="宋体" w:hAnsi="宋体" w:eastAsia="宋体" w:cs="方正仿宋_GB2312"/>
                <w:sz w:val="24"/>
                <w:szCs w:val="24"/>
              </w:rPr>
            </w:pPr>
            <w:r>
              <w:rPr>
                <w:rFonts w:hint="eastAsia" w:ascii="宋体" w:hAnsi="宋体" w:eastAsia="宋体" w:cs="方正仿宋_GB2312"/>
                <w:sz w:val="24"/>
                <w:szCs w:val="24"/>
              </w:rPr>
              <w:t>危险品案例；</w:t>
            </w:r>
          </w:p>
          <w:p>
            <w:pPr>
              <w:ind w:firstLine="0" w:firstLineChars="0"/>
              <w:rPr>
                <w:rFonts w:ascii="宋体" w:hAnsi="宋体" w:eastAsia="宋体" w:cs="方正仿宋_GB2312"/>
                <w:sz w:val="24"/>
                <w:szCs w:val="24"/>
              </w:rPr>
            </w:pPr>
            <w:r>
              <w:rPr>
                <w:rFonts w:hint="eastAsia" w:ascii="宋体" w:hAnsi="宋体" w:eastAsia="宋体" w:cs="方正仿宋_GB2312"/>
                <w:sz w:val="24"/>
                <w:szCs w:val="24"/>
              </w:rPr>
              <w:t>危险品航空运输管理和运输实践交流研讨。</w:t>
            </w:r>
          </w:p>
        </w:tc>
        <w:tc>
          <w:tcPr>
            <w:tcW w:w="1035" w:type="dxa"/>
            <w:vAlign w:val="center"/>
          </w:tcPr>
          <w:p>
            <w:pPr>
              <w:pStyle w:val="15"/>
              <w:ind w:firstLine="0" w:firstLineChars="0"/>
              <w:jc w:val="center"/>
              <w:rPr>
                <w:rFonts w:ascii="宋体" w:hAnsi="宋体" w:eastAsia="宋体" w:cs="方正仿宋_GB2312"/>
                <w:sz w:val="24"/>
                <w:szCs w:val="24"/>
              </w:rPr>
            </w:pPr>
            <w:r>
              <w:rPr>
                <w:rFonts w:hint="eastAsia" w:ascii="宋体" w:hAnsi="宋体" w:eastAsia="宋体" w:cs="方正仿宋_GB2312"/>
                <w:sz w:val="24"/>
                <w:szCs w:val="24"/>
              </w:rPr>
              <w:t>8</w:t>
            </w:r>
          </w:p>
        </w:tc>
        <w:tc>
          <w:tcPr>
            <w:tcW w:w="900" w:type="dxa"/>
            <w:vAlign w:val="center"/>
          </w:tcPr>
          <w:p>
            <w:pPr>
              <w:pStyle w:val="15"/>
              <w:ind w:firstLine="0" w:firstLineChars="0"/>
              <w:jc w:val="center"/>
              <w:rPr>
                <w:rFonts w:ascii="宋体" w:hAnsi="宋体" w:eastAsia="宋体" w:cs="方正仿宋_GB2312"/>
                <w:sz w:val="24"/>
                <w:szCs w:val="24"/>
              </w:rPr>
            </w:pPr>
            <w:r>
              <w:rPr>
                <w:rFonts w:hint="eastAsia" w:ascii="宋体" w:hAnsi="宋体" w:eastAsia="宋体" w:cs="方正仿宋_GB2312"/>
                <w:sz w:val="24"/>
                <w:szCs w:val="24"/>
              </w:rPr>
              <w:t>√</w:t>
            </w:r>
          </w:p>
        </w:tc>
        <w:tc>
          <w:tcPr>
            <w:tcW w:w="945" w:type="dxa"/>
            <w:gridSpan w:val="2"/>
            <w:vAlign w:val="center"/>
          </w:tcPr>
          <w:p>
            <w:pPr>
              <w:pStyle w:val="15"/>
              <w:ind w:firstLine="0" w:firstLineChars="0"/>
              <w:jc w:val="center"/>
              <w:rPr>
                <w:rFonts w:ascii="宋体" w:hAnsi="宋体" w:eastAsia="宋体" w:cs="方正仿宋_GB2312"/>
                <w:b/>
                <w:bCs/>
                <w:sz w:val="24"/>
                <w:szCs w:val="24"/>
              </w:rPr>
            </w:pPr>
            <w:r>
              <w:rPr>
                <w:rFonts w:hint="eastAsia" w:ascii="宋体" w:hAnsi="宋体" w:eastAsia="宋体" w:cs="方正仿宋_GB2312"/>
                <w:sz w:val="24"/>
                <w:szCs w:val="24"/>
              </w:rPr>
              <w:t>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15"/>
              <w:ind w:firstLine="0" w:firstLineChars="0"/>
              <w:jc w:val="center"/>
              <w:rPr>
                <w:rFonts w:ascii="宋体" w:hAnsi="宋体" w:eastAsia="宋体" w:cs="方正仿宋_GB2312"/>
                <w:sz w:val="24"/>
                <w:szCs w:val="24"/>
              </w:rPr>
            </w:pPr>
            <w:r>
              <w:rPr>
                <w:rFonts w:hint="eastAsia" w:ascii="宋体" w:hAnsi="宋体" w:eastAsia="宋体" w:cs="方正仿宋_GB2312"/>
                <w:sz w:val="24"/>
                <w:szCs w:val="24"/>
              </w:rPr>
              <w:t>教学技能</w:t>
            </w:r>
          </w:p>
          <w:p>
            <w:pPr>
              <w:pStyle w:val="15"/>
              <w:ind w:firstLine="0" w:firstLineChars="0"/>
              <w:jc w:val="center"/>
              <w:rPr>
                <w:rFonts w:ascii="宋体" w:hAnsi="宋体" w:eastAsia="宋体" w:cs="方正仿宋_GB2312"/>
                <w:sz w:val="24"/>
                <w:szCs w:val="24"/>
              </w:rPr>
            </w:pPr>
            <w:r>
              <w:rPr>
                <w:rFonts w:hint="eastAsia" w:ascii="宋体" w:hAnsi="宋体" w:eastAsia="宋体" w:cs="方正仿宋_GB2312"/>
                <w:sz w:val="24"/>
                <w:szCs w:val="24"/>
              </w:rPr>
              <w:t>提升</w:t>
            </w:r>
          </w:p>
        </w:tc>
        <w:tc>
          <w:tcPr>
            <w:tcW w:w="1671" w:type="dxa"/>
            <w:vAlign w:val="center"/>
          </w:tcPr>
          <w:p>
            <w:pPr>
              <w:pStyle w:val="15"/>
              <w:ind w:firstLine="0" w:firstLineChars="0"/>
              <w:jc w:val="center"/>
              <w:rPr>
                <w:rFonts w:ascii="宋体" w:hAnsi="宋体" w:eastAsia="宋体" w:cs="方正仿宋_GB2312"/>
                <w:sz w:val="24"/>
                <w:szCs w:val="24"/>
              </w:rPr>
            </w:pPr>
            <w:r>
              <w:rPr>
                <w:rFonts w:hint="eastAsia" w:ascii="宋体" w:hAnsi="宋体" w:eastAsia="宋体" w:cs="方正仿宋_GB2312"/>
                <w:sz w:val="24"/>
                <w:szCs w:val="24"/>
              </w:rPr>
              <w:t>B、C类</w:t>
            </w:r>
          </w:p>
          <w:p>
            <w:pPr>
              <w:pStyle w:val="15"/>
              <w:ind w:firstLine="0" w:firstLineChars="0"/>
              <w:jc w:val="center"/>
              <w:rPr>
                <w:rFonts w:ascii="宋体" w:hAnsi="宋体" w:eastAsia="宋体" w:cs="方正仿宋_GB2312"/>
                <w:sz w:val="24"/>
                <w:szCs w:val="24"/>
              </w:rPr>
            </w:pPr>
            <w:r>
              <w:rPr>
                <w:rFonts w:hint="eastAsia" w:ascii="宋体" w:hAnsi="宋体" w:eastAsia="宋体" w:cs="方正仿宋_GB2312"/>
                <w:sz w:val="24"/>
                <w:szCs w:val="24"/>
              </w:rPr>
              <w:t>教员</w:t>
            </w:r>
          </w:p>
        </w:tc>
        <w:tc>
          <w:tcPr>
            <w:tcW w:w="2820" w:type="dxa"/>
            <w:vAlign w:val="center"/>
          </w:tcPr>
          <w:p>
            <w:pPr>
              <w:ind w:firstLine="0" w:firstLineChars="0"/>
              <w:rPr>
                <w:rFonts w:ascii="宋体" w:hAnsi="宋体" w:eastAsia="宋体" w:cs="方正仿宋_GB2312"/>
                <w:sz w:val="24"/>
                <w:szCs w:val="24"/>
              </w:rPr>
            </w:pPr>
            <w:r>
              <w:rPr>
                <w:rFonts w:hint="eastAsia" w:ascii="宋体" w:hAnsi="宋体" w:eastAsia="宋体" w:cs="方正仿宋_GB2312"/>
                <w:sz w:val="24"/>
                <w:szCs w:val="24"/>
              </w:rPr>
              <w:t>教学技巧与课程设计；</w:t>
            </w:r>
          </w:p>
          <w:p>
            <w:pPr>
              <w:ind w:firstLine="0" w:firstLineChars="0"/>
              <w:rPr>
                <w:rFonts w:ascii="宋体" w:hAnsi="宋体" w:eastAsia="宋体" w:cs="方正仿宋_GB2312"/>
                <w:sz w:val="24"/>
                <w:szCs w:val="24"/>
              </w:rPr>
            </w:pPr>
            <w:r>
              <w:rPr>
                <w:rFonts w:hint="eastAsia" w:ascii="宋体" w:hAnsi="宋体" w:eastAsia="宋体" w:cs="方正仿宋_GB2312"/>
                <w:sz w:val="24"/>
                <w:szCs w:val="24"/>
              </w:rPr>
              <w:t>险品培训中教学法的应用；</w:t>
            </w:r>
          </w:p>
          <w:p>
            <w:pPr>
              <w:ind w:firstLine="0" w:firstLineChars="0"/>
              <w:rPr>
                <w:rFonts w:ascii="宋体" w:hAnsi="宋体" w:eastAsia="宋体" w:cs="方正仿宋_GB2312"/>
                <w:sz w:val="24"/>
                <w:szCs w:val="24"/>
              </w:rPr>
            </w:pPr>
            <w:r>
              <w:rPr>
                <w:rFonts w:hint="eastAsia" w:ascii="宋体" w:hAnsi="宋体" w:eastAsia="宋体" w:cs="方正仿宋_GB2312"/>
                <w:sz w:val="24"/>
                <w:szCs w:val="24"/>
              </w:rPr>
              <w:t>培训示范课。</w:t>
            </w:r>
          </w:p>
        </w:tc>
        <w:tc>
          <w:tcPr>
            <w:tcW w:w="1035" w:type="dxa"/>
            <w:vAlign w:val="center"/>
          </w:tcPr>
          <w:p>
            <w:pPr>
              <w:pStyle w:val="15"/>
              <w:ind w:firstLine="0" w:firstLineChars="0"/>
              <w:jc w:val="center"/>
              <w:rPr>
                <w:rFonts w:ascii="宋体" w:hAnsi="宋体" w:eastAsia="宋体" w:cs="方正仿宋_GB2312"/>
                <w:sz w:val="24"/>
                <w:szCs w:val="24"/>
              </w:rPr>
            </w:pPr>
            <w:r>
              <w:rPr>
                <w:rFonts w:hint="eastAsia" w:ascii="宋体" w:hAnsi="宋体" w:eastAsia="宋体" w:cs="方正仿宋_GB2312"/>
                <w:sz w:val="24"/>
                <w:szCs w:val="24"/>
              </w:rPr>
              <w:t>4</w:t>
            </w:r>
          </w:p>
        </w:tc>
        <w:tc>
          <w:tcPr>
            <w:tcW w:w="900" w:type="dxa"/>
            <w:vAlign w:val="center"/>
          </w:tcPr>
          <w:p>
            <w:pPr>
              <w:pStyle w:val="15"/>
              <w:ind w:firstLine="0" w:firstLineChars="0"/>
              <w:jc w:val="center"/>
              <w:rPr>
                <w:rFonts w:ascii="宋体" w:hAnsi="宋体" w:eastAsia="宋体" w:cs="方正仿宋_GB2312"/>
                <w:sz w:val="24"/>
                <w:szCs w:val="24"/>
              </w:rPr>
            </w:pPr>
            <w:r>
              <w:rPr>
                <w:rFonts w:hint="eastAsia" w:ascii="宋体" w:hAnsi="宋体" w:eastAsia="宋体" w:cs="方正仿宋_GB2312"/>
                <w:sz w:val="24"/>
                <w:szCs w:val="24"/>
              </w:rPr>
              <w:t>√</w:t>
            </w:r>
          </w:p>
        </w:tc>
        <w:tc>
          <w:tcPr>
            <w:tcW w:w="945" w:type="dxa"/>
            <w:gridSpan w:val="2"/>
            <w:vAlign w:val="center"/>
          </w:tcPr>
          <w:p>
            <w:pPr>
              <w:pStyle w:val="15"/>
              <w:ind w:firstLine="0" w:firstLineChars="0"/>
              <w:jc w:val="center"/>
              <w:rPr>
                <w:rFonts w:ascii="宋体" w:hAnsi="宋体" w:eastAsia="宋体" w:cs="方正仿宋_GB2312"/>
                <w:b/>
                <w:bCs/>
                <w:sz w:val="24"/>
                <w:szCs w:val="24"/>
              </w:rPr>
            </w:pPr>
            <w:r>
              <w:rPr>
                <w:rFonts w:hint="eastAsia" w:ascii="宋体" w:hAnsi="宋体" w:eastAsia="宋体" w:cs="方正仿宋_GB2312"/>
                <w:sz w:val="24"/>
                <w:szCs w:val="24"/>
              </w:rPr>
              <w:t>如适用</w:t>
            </w:r>
          </w:p>
        </w:tc>
      </w:tr>
    </w:tbl>
    <w:p>
      <w:pPr>
        <w:pStyle w:val="15"/>
        <w:ind w:firstLine="600"/>
      </w:pPr>
      <w:r>
        <w:rPr>
          <w:rFonts w:hint="eastAsia"/>
        </w:rPr>
        <w:t>七、教学要求</w:t>
      </w:r>
    </w:p>
    <w:p>
      <w:r>
        <w:rPr>
          <w:rFonts w:hint="eastAsia"/>
        </w:rPr>
        <w:t>1.实施表1-2中课程的教员应具备深厚的危险品专业知识、娴熟的教学技能。</w:t>
      </w:r>
    </w:p>
    <w:p>
      <w:r>
        <w:rPr>
          <w:rFonts w:hint="eastAsia"/>
        </w:rPr>
        <w:t>2.课程实施中，应注重与受训学员的交流互动，激励学员积极参与教学活动。</w:t>
      </w:r>
    </w:p>
    <w:p>
      <w:r>
        <w:rPr>
          <w:rFonts w:hint="eastAsia"/>
        </w:rPr>
        <w:t>3.课程内容应注意与危险品航空运输管理实践、操作实践、教学实践相结合。</w:t>
      </w:r>
    </w:p>
    <w:p>
      <w:pPr>
        <w:pStyle w:val="15"/>
        <w:ind w:firstLine="600"/>
      </w:pPr>
      <w:r>
        <w:rPr>
          <w:rFonts w:hint="eastAsia"/>
        </w:rPr>
        <w:t>八、评估要求</w:t>
      </w:r>
    </w:p>
    <w:p>
      <w:r>
        <w:rPr>
          <w:rFonts w:hint="eastAsia"/>
        </w:rPr>
        <w:t>1.实施本方案的机构应制定相关措施对培训效果进行评估。</w:t>
      </w:r>
    </w:p>
    <w:p>
      <w:r>
        <w:rPr>
          <w:rFonts w:hint="eastAsia"/>
        </w:rPr>
        <w:t>2.实施本方案的机构应向受训人员出具培训证明。</w:t>
      </w:r>
    </w:p>
    <w:p>
      <w:r>
        <w:rPr>
          <w:rFonts w:hint="eastAsia"/>
        </w:rPr>
        <w:t>3.教员所属机构应按“培训证明”的内容完善相关人员的培训记录，参训记录应由所属培训机构按培训管理办法的要求保存并上传管理系统。</w:t>
      </w:r>
    </w:p>
    <w:p>
      <w:pPr>
        <w:pStyle w:val="15"/>
        <w:ind w:firstLine="600"/>
      </w:pPr>
      <w:r>
        <w:rPr>
          <w:rFonts w:hint="eastAsia"/>
        </w:rPr>
        <w:t>九、培训实施</w:t>
      </w:r>
    </w:p>
    <w:p>
      <w:r>
        <w:rPr>
          <w:rFonts w:hint="eastAsia"/>
        </w:rPr>
        <w:t xml:space="preserve"> 1.开展危险品教员持续培训的单位或机构应：</w:t>
      </w:r>
    </w:p>
    <w:p>
      <w:pPr>
        <w:pStyle w:val="15"/>
        <w:ind w:firstLine="600"/>
      </w:pPr>
      <w:r>
        <w:rPr>
          <w:rFonts w:hint="eastAsia"/>
        </w:rPr>
        <w:t>（1）具有独立法人资格的企事业单位，具有开展培训业务的条件和讲授危险品教员持续培训课程的人员；</w:t>
      </w:r>
    </w:p>
    <w:p>
      <w:r>
        <w:rPr>
          <w:rFonts w:hint="eastAsia"/>
        </w:rPr>
        <w:t>（2）具有固定办公场所，配备满足日常需要的办公设备等实施培训的教学资源；</w:t>
      </w:r>
    </w:p>
    <w:p>
      <w:r>
        <w:rPr>
          <w:rFonts w:hint="eastAsia"/>
        </w:rPr>
        <w:t>（3）具有组织、实施培训的管理制度，明确学员管理、教员管理、教学评估、档案管理、质量控制、后勤保障等要求。</w:t>
      </w:r>
    </w:p>
    <w:p>
      <w:r>
        <w:rPr>
          <w:rFonts w:hint="eastAsia"/>
        </w:rPr>
        <w:t xml:space="preserve">2.培训教员 </w:t>
      </w:r>
    </w:p>
    <w:p>
      <w:r>
        <w:rPr>
          <w:rFonts w:hint="eastAsia"/>
        </w:rPr>
        <w:t>实施培训的教员应有具有相关领域的经验及教学能力，按照其具有的相关领域经验或教学能力实施授课，如：参与编制运输政策、参与规章编写和制定运输标准的专家；至少十年以上危险品运输管理或危险品运输操作经验的专家；至少十年以上培训经验的专家等。</w:t>
      </w:r>
    </w:p>
    <w:p>
      <w:pPr>
        <w:ind w:left="600" w:firstLine="0" w:firstLineChars="0"/>
      </w:pPr>
      <w:r>
        <w:rPr>
          <w:rFonts w:hint="eastAsia"/>
        </w:rPr>
        <w:t>3.培训组织</w:t>
      </w:r>
    </w:p>
    <w:p>
      <w:pPr>
        <w:ind w:firstLine="420" w:firstLineChars="0"/>
      </w:pPr>
      <w:r>
        <w:rPr>
          <w:rFonts w:hint="eastAsia"/>
        </w:rPr>
        <w:t>为了达到更好的培训效果，鼓励实施培训的机构为受训人员搭建实操培训和业务交流的平台。鼓励培训中为受训人员提供与危险品航空运输、教学技能相关的专业书籍，帮助其持续提升教学能力。</w:t>
      </w:r>
    </w:p>
    <w:p/>
    <w:p>
      <w:r>
        <w:rPr>
          <w:rFonts w:hint="eastAsia"/>
          <w:color w:val="FF0000"/>
        </w:rPr>
        <w:t xml:space="preserve"> </w:t>
      </w:r>
    </w:p>
    <w:p>
      <w:pPr>
        <w:ind w:firstLine="0" w:firstLineChars="0"/>
        <w:rPr>
          <w:b/>
          <w:sz w:val="32"/>
          <w:szCs w:val="32"/>
        </w:rPr>
      </w:pPr>
      <w:r>
        <w:rPr>
          <w:rFonts w:hint="eastAsia" w:ascii="黑体" w:eastAsia="黑体" w:cs="黑体"/>
          <w:b/>
          <w:sz w:val="32"/>
          <w:szCs w:val="32"/>
        </w:rPr>
        <w:t xml:space="preserve">附录3 </w:t>
      </w:r>
      <w:r>
        <w:rPr>
          <w:rFonts w:hint="eastAsia"/>
          <w:b/>
          <w:sz w:val="32"/>
          <w:szCs w:val="32"/>
        </w:rPr>
        <w:t xml:space="preserve">  </w:t>
      </w:r>
      <w:bookmarkStart w:id="472" w:name="_Toc21467"/>
    </w:p>
    <w:bookmarkEnd w:id="472"/>
    <w:p>
      <w:pPr>
        <w:spacing w:before="117" w:line="189" w:lineRule="auto"/>
        <w:ind w:firstLine="1300" w:firstLineChars="370"/>
        <w:rPr>
          <w:rFonts w:ascii="宋体" w:hAnsi="宋体" w:eastAsia="宋体" w:cs="黑体"/>
          <w:b/>
          <w:spacing w:val="-5"/>
          <w:sz w:val="36"/>
          <w:szCs w:val="36"/>
        </w:rPr>
      </w:pPr>
      <w:r>
        <w:rPr>
          <w:rFonts w:hint="eastAsia" w:ascii="宋体" w:hAnsi="宋体" w:eastAsia="宋体" w:cs="黑体"/>
          <w:b/>
          <w:spacing w:val="-5"/>
          <w:sz w:val="36"/>
          <w:szCs w:val="36"/>
        </w:rPr>
        <w:t>境内承运人危险品培训大纲审查申请表</w:t>
      </w:r>
    </w:p>
    <w:tbl>
      <w:tblPr>
        <w:tblStyle w:val="16"/>
        <w:tblpPr w:leftFromText="180" w:rightFromText="180" w:vertAnchor="text" w:horzAnchor="page" w:tblpX="1369" w:tblpY="80"/>
        <w:tblOverlap w:val="never"/>
        <w:tblW w:w="91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91"/>
        <w:gridCol w:w="2049"/>
        <w:gridCol w:w="1520"/>
        <w:gridCol w:w="2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3391" w:type="dxa"/>
          </w:tcPr>
          <w:p>
            <w:pPr>
              <w:spacing w:before="117" w:line="189" w:lineRule="auto"/>
              <w:ind w:firstLine="460"/>
              <w:rPr>
                <w:rFonts w:ascii="宋体" w:hAnsi="宋体" w:eastAsia="宋体"/>
                <w:spacing w:val="-5"/>
                <w:sz w:val="24"/>
                <w:szCs w:val="24"/>
              </w:rPr>
            </w:pPr>
            <w:r>
              <w:rPr>
                <w:rFonts w:hint="eastAsia" w:ascii="宋体" w:hAnsi="宋体" w:eastAsia="宋体"/>
                <w:spacing w:val="-5"/>
                <w:sz w:val="24"/>
                <w:szCs w:val="24"/>
              </w:rPr>
              <w:t>境内承运人名称</w:t>
            </w:r>
          </w:p>
        </w:tc>
        <w:tc>
          <w:tcPr>
            <w:tcW w:w="5781" w:type="dxa"/>
            <w:gridSpan w:val="3"/>
          </w:tcPr>
          <w:p>
            <w:pPr>
              <w:spacing w:before="117" w:line="189" w:lineRule="auto"/>
              <w:ind w:firstLine="460"/>
              <w:rPr>
                <w:rFonts w:ascii="宋体" w:hAnsi="宋体" w:eastAsia="宋体"/>
                <w:spacing w:val="-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3391" w:type="dxa"/>
          </w:tcPr>
          <w:p>
            <w:pPr>
              <w:spacing w:before="117" w:line="189" w:lineRule="auto"/>
              <w:ind w:firstLine="460"/>
              <w:rPr>
                <w:rFonts w:ascii="宋体" w:hAnsi="宋体" w:eastAsia="宋体"/>
                <w:spacing w:val="-5"/>
                <w:sz w:val="24"/>
                <w:szCs w:val="24"/>
              </w:rPr>
            </w:pPr>
            <w:r>
              <w:rPr>
                <w:rFonts w:hint="eastAsia" w:ascii="宋体" w:hAnsi="宋体" w:eastAsia="宋体"/>
                <w:spacing w:val="-5"/>
                <w:sz w:val="24"/>
                <w:szCs w:val="24"/>
              </w:rPr>
              <w:t>法定代表人姓名</w:t>
            </w:r>
          </w:p>
        </w:tc>
        <w:tc>
          <w:tcPr>
            <w:tcW w:w="2049" w:type="dxa"/>
          </w:tcPr>
          <w:p>
            <w:pPr>
              <w:spacing w:before="117" w:line="189" w:lineRule="auto"/>
              <w:ind w:firstLine="460"/>
              <w:rPr>
                <w:rFonts w:ascii="宋体" w:hAnsi="宋体" w:eastAsia="宋体"/>
                <w:spacing w:val="-5"/>
                <w:sz w:val="24"/>
                <w:szCs w:val="24"/>
              </w:rPr>
            </w:pPr>
          </w:p>
        </w:tc>
        <w:tc>
          <w:tcPr>
            <w:tcW w:w="1520" w:type="dxa"/>
          </w:tcPr>
          <w:p>
            <w:pPr>
              <w:spacing w:before="117" w:line="189" w:lineRule="auto"/>
              <w:ind w:firstLine="0" w:firstLineChars="0"/>
              <w:rPr>
                <w:rFonts w:ascii="宋体" w:hAnsi="宋体" w:eastAsia="宋体"/>
                <w:spacing w:val="-5"/>
                <w:sz w:val="24"/>
                <w:szCs w:val="24"/>
              </w:rPr>
            </w:pPr>
            <w:r>
              <w:rPr>
                <w:rFonts w:hint="eastAsia" w:ascii="宋体" w:hAnsi="宋体" w:eastAsia="宋体"/>
                <w:spacing w:val="-5"/>
                <w:sz w:val="24"/>
                <w:szCs w:val="24"/>
              </w:rPr>
              <w:t>地    址</w:t>
            </w:r>
          </w:p>
        </w:tc>
        <w:tc>
          <w:tcPr>
            <w:tcW w:w="2212" w:type="dxa"/>
          </w:tcPr>
          <w:p>
            <w:pPr>
              <w:spacing w:before="117" w:line="189" w:lineRule="auto"/>
              <w:ind w:firstLine="460"/>
              <w:rPr>
                <w:rFonts w:ascii="宋体" w:hAnsi="宋体" w:eastAsia="宋体"/>
                <w:spacing w:val="-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91" w:type="dxa"/>
          </w:tcPr>
          <w:p>
            <w:pPr>
              <w:spacing w:before="117" w:line="189" w:lineRule="auto"/>
              <w:ind w:firstLine="460"/>
              <w:rPr>
                <w:rFonts w:ascii="宋体" w:hAnsi="宋体" w:eastAsia="宋体"/>
                <w:spacing w:val="-5"/>
                <w:sz w:val="24"/>
                <w:szCs w:val="24"/>
              </w:rPr>
            </w:pPr>
            <w:r>
              <w:rPr>
                <w:rFonts w:hint="eastAsia" w:ascii="宋体" w:hAnsi="宋体" w:eastAsia="宋体"/>
                <w:spacing w:val="-5"/>
                <w:sz w:val="24"/>
                <w:szCs w:val="24"/>
              </w:rPr>
              <w:t>联 系 人</w:t>
            </w:r>
          </w:p>
        </w:tc>
        <w:tc>
          <w:tcPr>
            <w:tcW w:w="2049" w:type="dxa"/>
          </w:tcPr>
          <w:p>
            <w:pPr>
              <w:spacing w:before="117" w:line="189" w:lineRule="auto"/>
              <w:ind w:firstLine="460"/>
              <w:rPr>
                <w:rFonts w:ascii="宋体" w:hAnsi="宋体" w:eastAsia="宋体"/>
                <w:spacing w:val="-5"/>
                <w:sz w:val="24"/>
                <w:szCs w:val="24"/>
              </w:rPr>
            </w:pPr>
          </w:p>
        </w:tc>
        <w:tc>
          <w:tcPr>
            <w:tcW w:w="1520" w:type="dxa"/>
          </w:tcPr>
          <w:p>
            <w:pPr>
              <w:spacing w:before="117" w:line="189" w:lineRule="auto"/>
              <w:ind w:firstLine="0" w:firstLineChars="0"/>
              <w:rPr>
                <w:rFonts w:ascii="宋体" w:hAnsi="宋体" w:eastAsia="宋体"/>
                <w:spacing w:val="-5"/>
                <w:sz w:val="24"/>
                <w:szCs w:val="24"/>
              </w:rPr>
            </w:pPr>
            <w:r>
              <w:rPr>
                <w:rFonts w:hint="eastAsia" w:ascii="宋体" w:hAnsi="宋体" w:eastAsia="宋体"/>
                <w:spacing w:val="-5"/>
                <w:sz w:val="24"/>
                <w:szCs w:val="24"/>
              </w:rPr>
              <w:t>电    话</w:t>
            </w:r>
          </w:p>
        </w:tc>
        <w:tc>
          <w:tcPr>
            <w:tcW w:w="2212" w:type="dxa"/>
          </w:tcPr>
          <w:p>
            <w:pPr>
              <w:spacing w:before="117" w:line="189" w:lineRule="auto"/>
              <w:ind w:firstLine="460"/>
              <w:rPr>
                <w:rFonts w:ascii="宋体" w:hAnsi="宋体" w:eastAsia="宋体"/>
                <w:spacing w:val="-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3391" w:type="dxa"/>
          </w:tcPr>
          <w:p>
            <w:pPr>
              <w:spacing w:before="117" w:line="189" w:lineRule="auto"/>
              <w:ind w:firstLine="460"/>
              <w:rPr>
                <w:rFonts w:ascii="宋体" w:hAnsi="宋体" w:eastAsia="宋体"/>
                <w:spacing w:val="-5"/>
                <w:sz w:val="24"/>
                <w:szCs w:val="24"/>
              </w:rPr>
            </w:pPr>
            <w:r>
              <w:rPr>
                <w:rFonts w:hint="eastAsia" w:ascii="宋体" w:hAnsi="宋体" w:eastAsia="宋体"/>
                <w:spacing w:val="-5"/>
                <w:sz w:val="24"/>
                <w:szCs w:val="24"/>
              </w:rPr>
              <w:t>传    真</w:t>
            </w:r>
          </w:p>
        </w:tc>
        <w:tc>
          <w:tcPr>
            <w:tcW w:w="2049" w:type="dxa"/>
          </w:tcPr>
          <w:p>
            <w:pPr>
              <w:spacing w:before="117" w:line="189" w:lineRule="auto"/>
              <w:ind w:firstLine="460"/>
              <w:rPr>
                <w:rFonts w:ascii="宋体" w:hAnsi="宋体" w:eastAsia="宋体"/>
                <w:spacing w:val="-5"/>
                <w:sz w:val="24"/>
                <w:szCs w:val="24"/>
              </w:rPr>
            </w:pPr>
          </w:p>
        </w:tc>
        <w:tc>
          <w:tcPr>
            <w:tcW w:w="1520" w:type="dxa"/>
          </w:tcPr>
          <w:p>
            <w:pPr>
              <w:spacing w:before="117" w:line="189" w:lineRule="auto"/>
              <w:ind w:firstLine="0" w:firstLineChars="0"/>
              <w:rPr>
                <w:rFonts w:ascii="宋体" w:hAnsi="宋体" w:eastAsia="宋体"/>
                <w:spacing w:val="-5"/>
                <w:sz w:val="24"/>
                <w:szCs w:val="24"/>
              </w:rPr>
            </w:pPr>
            <w:r>
              <w:rPr>
                <w:rFonts w:hint="eastAsia" w:ascii="宋体" w:hAnsi="宋体" w:eastAsia="宋体"/>
                <w:spacing w:val="-5"/>
                <w:sz w:val="24"/>
                <w:szCs w:val="24"/>
              </w:rPr>
              <w:t>邮政编码</w:t>
            </w:r>
          </w:p>
        </w:tc>
        <w:tc>
          <w:tcPr>
            <w:tcW w:w="2212" w:type="dxa"/>
          </w:tcPr>
          <w:p>
            <w:pPr>
              <w:spacing w:before="117" w:line="189" w:lineRule="auto"/>
              <w:ind w:firstLine="460"/>
              <w:rPr>
                <w:rFonts w:ascii="宋体" w:hAnsi="宋体" w:eastAsia="宋体"/>
                <w:spacing w:val="-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391" w:type="dxa"/>
          </w:tcPr>
          <w:p>
            <w:pPr>
              <w:spacing w:before="117" w:line="189" w:lineRule="auto"/>
              <w:ind w:firstLine="460"/>
              <w:rPr>
                <w:rFonts w:ascii="宋体" w:hAnsi="宋体" w:eastAsia="宋体"/>
                <w:spacing w:val="-5"/>
                <w:sz w:val="24"/>
                <w:szCs w:val="24"/>
              </w:rPr>
            </w:pPr>
            <w:r>
              <w:rPr>
                <w:rFonts w:hint="eastAsia" w:ascii="宋体" w:hAnsi="宋体" w:eastAsia="宋体"/>
                <w:spacing w:val="-5"/>
                <w:sz w:val="24"/>
                <w:szCs w:val="24"/>
              </w:rPr>
              <w:t>受训人员类别</w:t>
            </w:r>
          </w:p>
        </w:tc>
        <w:tc>
          <w:tcPr>
            <w:tcW w:w="5781" w:type="dxa"/>
            <w:gridSpan w:val="3"/>
          </w:tcPr>
          <w:p>
            <w:pPr>
              <w:spacing w:before="117" w:line="189" w:lineRule="auto"/>
              <w:ind w:firstLine="460"/>
              <w:rPr>
                <w:rFonts w:ascii="宋体" w:hAnsi="宋体" w:eastAsia="宋体"/>
                <w:spacing w:val="-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391" w:type="dxa"/>
          </w:tcPr>
          <w:p>
            <w:pPr>
              <w:spacing w:before="117" w:line="189" w:lineRule="auto"/>
              <w:ind w:firstLine="460"/>
              <w:rPr>
                <w:rFonts w:ascii="宋体" w:hAnsi="宋体" w:eastAsia="宋体"/>
                <w:spacing w:val="-5"/>
                <w:sz w:val="24"/>
                <w:szCs w:val="24"/>
              </w:rPr>
            </w:pPr>
            <w:r>
              <w:rPr>
                <w:rFonts w:hint="eastAsia" w:ascii="宋体" w:hAnsi="宋体" w:eastAsia="宋体"/>
                <w:spacing w:val="-5"/>
                <w:sz w:val="24"/>
                <w:szCs w:val="24"/>
              </w:rPr>
              <w:t>申请材料清单</w:t>
            </w:r>
          </w:p>
        </w:tc>
        <w:tc>
          <w:tcPr>
            <w:tcW w:w="5781" w:type="dxa"/>
            <w:gridSpan w:val="3"/>
          </w:tcPr>
          <w:p>
            <w:pPr>
              <w:spacing w:before="117" w:line="189" w:lineRule="auto"/>
              <w:ind w:firstLine="1610" w:firstLineChars="700"/>
              <w:rPr>
                <w:rFonts w:ascii="宋体" w:hAnsi="宋体" w:eastAsia="宋体"/>
                <w:spacing w:val="-5"/>
                <w:sz w:val="24"/>
                <w:szCs w:val="24"/>
              </w:rPr>
            </w:pPr>
            <w:r>
              <w:rPr>
                <w:rFonts w:hint="eastAsia" w:ascii="宋体" w:hAnsi="宋体" w:eastAsia="宋体"/>
                <w:spacing w:val="-5"/>
                <w:sz w:val="24"/>
                <w:szCs w:val="24"/>
              </w:rPr>
              <w:t>在适用栏目内打“√”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3391" w:type="dxa"/>
          </w:tcPr>
          <w:p>
            <w:pPr>
              <w:spacing w:before="117" w:line="189" w:lineRule="auto"/>
              <w:ind w:firstLine="460"/>
              <w:rPr>
                <w:rFonts w:ascii="宋体" w:hAnsi="宋体" w:eastAsia="宋体"/>
                <w:spacing w:val="-5"/>
                <w:sz w:val="24"/>
                <w:szCs w:val="24"/>
              </w:rPr>
            </w:pPr>
            <w:r>
              <w:rPr>
                <w:rFonts w:hint="eastAsia" w:ascii="宋体" w:hAnsi="宋体" w:eastAsia="宋体"/>
                <w:spacing w:val="-5"/>
                <w:sz w:val="24"/>
                <w:szCs w:val="24"/>
              </w:rPr>
              <w:t>a. 企业法人营业执照复印件</w:t>
            </w:r>
          </w:p>
        </w:tc>
        <w:tc>
          <w:tcPr>
            <w:tcW w:w="5781" w:type="dxa"/>
            <w:gridSpan w:val="3"/>
          </w:tcPr>
          <w:p>
            <w:pPr>
              <w:spacing w:before="117" w:line="189" w:lineRule="auto"/>
              <w:ind w:firstLine="460"/>
              <w:rPr>
                <w:rFonts w:ascii="宋体" w:hAnsi="宋体" w:eastAsia="宋体"/>
                <w:spacing w:val="-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3391" w:type="dxa"/>
          </w:tcPr>
          <w:p>
            <w:pPr>
              <w:spacing w:before="117" w:line="189" w:lineRule="auto"/>
              <w:ind w:firstLine="460"/>
              <w:rPr>
                <w:rFonts w:ascii="宋体" w:hAnsi="宋体" w:eastAsia="宋体"/>
                <w:spacing w:val="-5"/>
                <w:sz w:val="24"/>
                <w:szCs w:val="24"/>
              </w:rPr>
            </w:pPr>
            <w:r>
              <w:rPr>
                <w:rFonts w:hint="eastAsia" w:ascii="宋体" w:hAnsi="宋体" w:eastAsia="宋体"/>
                <w:spacing w:val="-5"/>
                <w:sz w:val="24"/>
                <w:szCs w:val="24"/>
              </w:rPr>
              <w:t>b. 危险品培训大纲</w:t>
            </w:r>
          </w:p>
        </w:tc>
        <w:tc>
          <w:tcPr>
            <w:tcW w:w="5781" w:type="dxa"/>
            <w:gridSpan w:val="3"/>
          </w:tcPr>
          <w:p>
            <w:pPr>
              <w:spacing w:before="117" w:line="189" w:lineRule="auto"/>
              <w:ind w:firstLine="460"/>
              <w:rPr>
                <w:rFonts w:ascii="宋体" w:hAnsi="宋体" w:eastAsia="宋体"/>
                <w:spacing w:val="-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3391" w:type="dxa"/>
          </w:tcPr>
          <w:p>
            <w:pPr>
              <w:spacing w:before="117" w:line="189" w:lineRule="auto"/>
              <w:ind w:firstLine="460"/>
              <w:rPr>
                <w:rFonts w:ascii="宋体" w:hAnsi="宋体" w:eastAsia="宋体"/>
                <w:spacing w:val="-5"/>
                <w:sz w:val="24"/>
                <w:szCs w:val="24"/>
              </w:rPr>
            </w:pPr>
            <w:r>
              <w:rPr>
                <w:rFonts w:hint="eastAsia" w:ascii="宋体" w:hAnsi="宋体" w:eastAsia="宋体"/>
                <w:spacing w:val="-5"/>
                <w:sz w:val="24"/>
                <w:szCs w:val="24"/>
              </w:rPr>
              <w:t>c. 危险品培训管理制度</w:t>
            </w:r>
          </w:p>
        </w:tc>
        <w:tc>
          <w:tcPr>
            <w:tcW w:w="5781" w:type="dxa"/>
            <w:gridSpan w:val="3"/>
          </w:tcPr>
          <w:p>
            <w:pPr>
              <w:spacing w:before="117" w:line="189" w:lineRule="auto"/>
              <w:ind w:firstLine="460"/>
              <w:rPr>
                <w:rFonts w:ascii="宋体" w:hAnsi="宋体" w:eastAsia="宋体"/>
                <w:spacing w:val="-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3" w:hRule="atLeast"/>
        </w:trPr>
        <w:tc>
          <w:tcPr>
            <w:tcW w:w="9172" w:type="dxa"/>
            <w:gridSpan w:val="4"/>
          </w:tcPr>
          <w:p>
            <w:pPr>
              <w:spacing w:before="117" w:line="189" w:lineRule="auto"/>
              <w:ind w:firstLine="460"/>
              <w:rPr>
                <w:rFonts w:ascii="宋体" w:hAnsi="宋体" w:eastAsia="宋体"/>
                <w:spacing w:val="-5"/>
                <w:sz w:val="24"/>
                <w:szCs w:val="24"/>
              </w:rPr>
            </w:pPr>
            <w:r>
              <w:rPr>
                <w:rFonts w:hint="eastAsia" w:ascii="宋体" w:hAnsi="宋体" w:eastAsia="宋体"/>
                <w:spacing w:val="-5"/>
                <w:sz w:val="24"/>
                <w:szCs w:val="24"/>
              </w:rPr>
              <w:t>本企业作如下承诺：</w:t>
            </w:r>
          </w:p>
          <w:p>
            <w:pPr>
              <w:spacing w:before="117" w:line="189" w:lineRule="auto"/>
              <w:ind w:firstLine="460"/>
              <w:rPr>
                <w:rFonts w:ascii="宋体" w:hAnsi="宋体" w:eastAsia="宋体"/>
                <w:spacing w:val="-5"/>
                <w:sz w:val="24"/>
                <w:szCs w:val="24"/>
              </w:rPr>
            </w:pPr>
            <w:r>
              <w:rPr>
                <w:rFonts w:hint="eastAsia" w:ascii="宋体" w:hAnsi="宋体" w:eastAsia="宋体"/>
                <w:spacing w:val="-5"/>
                <w:sz w:val="24"/>
                <w:szCs w:val="24"/>
              </w:rPr>
              <w:t>一、申请表所载信息及申请材料完整、真实、合法。</w:t>
            </w:r>
          </w:p>
          <w:p>
            <w:pPr>
              <w:spacing w:before="117" w:line="189" w:lineRule="auto"/>
              <w:ind w:firstLine="460"/>
              <w:rPr>
                <w:rFonts w:ascii="宋体" w:hAnsi="宋体" w:eastAsia="宋体"/>
                <w:spacing w:val="-5"/>
                <w:sz w:val="24"/>
                <w:szCs w:val="24"/>
              </w:rPr>
            </w:pPr>
            <w:r>
              <w:rPr>
                <w:rFonts w:hint="eastAsia" w:ascii="宋体" w:hAnsi="宋体" w:eastAsia="宋体"/>
                <w:spacing w:val="-5"/>
                <w:sz w:val="24"/>
                <w:szCs w:val="24"/>
              </w:rPr>
              <w:t>二、所提交的危险品培训大纲，符合《中华人民共和国民用航空法》、《民用航空危险品运输管理规定》、《公共航空危险品运输培训管理办法》和国际民航组织《危险物品安全航空运输技术细则》要求。</w:t>
            </w:r>
          </w:p>
          <w:p>
            <w:pPr>
              <w:spacing w:before="117" w:line="189" w:lineRule="auto"/>
              <w:ind w:firstLine="460"/>
              <w:rPr>
                <w:rFonts w:ascii="宋体" w:hAnsi="宋体" w:eastAsia="宋体"/>
                <w:spacing w:val="-5"/>
                <w:sz w:val="24"/>
                <w:szCs w:val="24"/>
              </w:rPr>
            </w:pPr>
            <w:r>
              <w:rPr>
                <w:rFonts w:hint="eastAsia" w:ascii="宋体" w:hAnsi="宋体" w:eastAsia="宋体"/>
                <w:spacing w:val="-5"/>
                <w:sz w:val="24"/>
                <w:szCs w:val="24"/>
              </w:rPr>
              <w:t>三、经审查后，严格按照危险品培训大纲开展人员培训。</w:t>
            </w:r>
          </w:p>
          <w:p>
            <w:pPr>
              <w:spacing w:before="117" w:line="189" w:lineRule="auto"/>
              <w:ind w:firstLine="460"/>
              <w:rPr>
                <w:rFonts w:ascii="宋体" w:hAnsi="宋体" w:eastAsia="宋体"/>
                <w:spacing w:val="-5"/>
                <w:sz w:val="24"/>
                <w:szCs w:val="24"/>
              </w:rPr>
            </w:pPr>
            <w:r>
              <w:rPr>
                <w:rFonts w:hint="eastAsia" w:ascii="宋体" w:hAnsi="宋体" w:eastAsia="宋体"/>
                <w:spacing w:val="-5"/>
                <w:sz w:val="24"/>
                <w:szCs w:val="24"/>
              </w:rPr>
              <w:t>四、经审查的危险品培训大纲如有修订，将报贵局审查后再行实施。以上如有违反，将承担一切法律责任。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9172" w:type="dxa"/>
            <w:gridSpan w:val="4"/>
          </w:tcPr>
          <w:p>
            <w:pPr>
              <w:spacing w:before="117" w:line="189" w:lineRule="auto"/>
              <w:ind w:firstLine="460"/>
              <w:rPr>
                <w:rFonts w:ascii="宋体" w:hAnsi="宋体" w:eastAsia="宋体"/>
                <w:spacing w:val="-5"/>
                <w:sz w:val="24"/>
                <w:szCs w:val="24"/>
              </w:rPr>
            </w:pPr>
            <w:r>
              <w:rPr>
                <w:rFonts w:hint="eastAsia" w:ascii="宋体" w:hAnsi="宋体" w:eastAsia="宋体"/>
                <w:spacing w:val="-5"/>
                <w:sz w:val="24"/>
                <w:szCs w:val="24"/>
              </w:rPr>
              <w:t>填写说明：</w:t>
            </w:r>
          </w:p>
          <w:p>
            <w:pPr>
              <w:spacing w:before="117" w:line="189" w:lineRule="auto"/>
              <w:ind w:firstLine="460"/>
              <w:rPr>
                <w:rFonts w:ascii="宋体" w:hAnsi="宋体" w:eastAsia="宋体"/>
                <w:spacing w:val="-5"/>
                <w:sz w:val="24"/>
                <w:szCs w:val="24"/>
              </w:rPr>
            </w:pPr>
            <w:r>
              <w:rPr>
                <w:rFonts w:hint="eastAsia" w:ascii="宋体" w:hAnsi="宋体" w:eastAsia="宋体"/>
                <w:spacing w:val="-5"/>
                <w:sz w:val="24"/>
                <w:szCs w:val="24"/>
              </w:rPr>
              <w:t>1.受训人员类别填写危险品培训大纲适用的人员类别；</w:t>
            </w:r>
          </w:p>
          <w:p>
            <w:pPr>
              <w:spacing w:before="117" w:line="189" w:lineRule="auto"/>
              <w:ind w:firstLine="460"/>
              <w:rPr>
                <w:rFonts w:ascii="宋体" w:hAnsi="宋体" w:eastAsia="宋体"/>
                <w:spacing w:val="-5"/>
                <w:sz w:val="24"/>
                <w:szCs w:val="24"/>
              </w:rPr>
            </w:pPr>
            <w:r>
              <w:rPr>
                <w:rFonts w:hint="eastAsia" w:ascii="宋体" w:hAnsi="宋体" w:eastAsia="宋体"/>
                <w:spacing w:val="-5"/>
                <w:sz w:val="24"/>
                <w:szCs w:val="24"/>
              </w:rPr>
              <w:t>2.修订后的危险品培训大纲再次申请审查的，需在备注栏中说明。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9172" w:type="dxa"/>
            <w:gridSpan w:val="4"/>
          </w:tcPr>
          <w:p>
            <w:pPr>
              <w:spacing w:before="117" w:line="189" w:lineRule="auto"/>
              <w:ind w:firstLine="460"/>
              <w:rPr>
                <w:rFonts w:ascii="宋体" w:hAnsi="宋体" w:eastAsia="宋体"/>
                <w:spacing w:val="-5"/>
                <w:sz w:val="24"/>
                <w:szCs w:val="24"/>
              </w:rPr>
            </w:pPr>
            <w:r>
              <w:rPr>
                <w:rFonts w:hint="eastAsia" w:ascii="宋体" w:hAnsi="宋体" w:eastAsia="宋体"/>
                <w:spacing w:val="-5"/>
                <w:sz w:val="24"/>
                <w:szCs w:val="24"/>
              </w:rPr>
              <w:t>备注：</w:t>
            </w:r>
          </w:p>
        </w:tc>
      </w:tr>
    </w:tbl>
    <w:p>
      <w:pPr>
        <w:spacing w:before="117" w:line="189" w:lineRule="auto"/>
        <w:ind w:firstLine="460"/>
        <w:rPr>
          <w:rFonts w:ascii="仿宋" w:hAnsi="仿宋" w:eastAsia="仿宋"/>
          <w:spacing w:val="-5"/>
          <w:sz w:val="24"/>
          <w:szCs w:val="24"/>
        </w:rPr>
      </w:pPr>
      <w:r>
        <w:rPr>
          <w:rFonts w:hint="eastAsia" w:ascii="仿宋" w:hAnsi="仿宋" w:eastAsia="仿宋"/>
          <w:spacing w:val="-5"/>
          <w:sz w:val="24"/>
          <w:szCs w:val="24"/>
        </w:rPr>
        <w:t xml:space="preserve">                                                  </w:t>
      </w:r>
    </w:p>
    <w:p>
      <w:pPr>
        <w:spacing w:before="117" w:line="189" w:lineRule="auto"/>
        <w:ind w:firstLine="460"/>
        <w:rPr>
          <w:rFonts w:ascii="宋体" w:hAnsi="宋体" w:eastAsia="宋体" w:cs="宋体"/>
          <w:spacing w:val="-5"/>
          <w:sz w:val="24"/>
          <w:szCs w:val="24"/>
        </w:rPr>
      </w:pPr>
      <w:r>
        <w:rPr>
          <w:rFonts w:hint="eastAsia" w:ascii="仿宋" w:hAnsi="仿宋" w:eastAsia="仿宋"/>
          <w:spacing w:val="-5"/>
          <w:sz w:val="24"/>
          <w:szCs w:val="24"/>
        </w:rPr>
        <w:t xml:space="preserve">                                                 </w:t>
      </w:r>
      <w:r>
        <w:rPr>
          <w:rFonts w:hint="eastAsia" w:ascii="宋体" w:hAnsi="宋体" w:eastAsia="宋体" w:cs="宋体"/>
          <w:spacing w:val="-5"/>
          <w:sz w:val="24"/>
          <w:szCs w:val="24"/>
        </w:rPr>
        <w:t xml:space="preserve">盖  章 </w:t>
      </w:r>
    </w:p>
    <w:p>
      <w:pPr>
        <w:spacing w:before="117" w:line="189" w:lineRule="auto"/>
        <w:ind w:firstLine="460"/>
        <w:rPr>
          <w:rFonts w:ascii="宋体" w:hAnsi="宋体" w:eastAsia="宋体" w:cs="宋体"/>
          <w:spacing w:val="-5"/>
          <w:sz w:val="24"/>
          <w:szCs w:val="24"/>
        </w:rPr>
      </w:pPr>
      <w:r>
        <w:rPr>
          <w:rFonts w:hint="eastAsia" w:ascii="宋体" w:hAnsi="宋体" w:eastAsia="宋体" w:cs="宋体"/>
          <w:spacing w:val="-5"/>
          <w:sz w:val="24"/>
          <w:szCs w:val="24"/>
        </w:rPr>
        <w:t xml:space="preserve">                                              年   月   日</w:t>
      </w:r>
    </w:p>
    <w:p>
      <w:pPr>
        <w:ind w:left="2273" w:firstLine="558"/>
        <w:rPr>
          <w:w w:val="93"/>
        </w:rPr>
      </w:pPr>
    </w:p>
    <w:p>
      <w:pPr>
        <w:ind w:left="2273" w:firstLine="558"/>
        <w:rPr>
          <w:w w:val="93"/>
        </w:rPr>
      </w:pPr>
    </w:p>
    <w:p>
      <w:pPr>
        <w:ind w:firstLine="0" w:firstLineChars="0"/>
      </w:pPr>
      <w:bookmarkStart w:id="473" w:name="_Toc27953"/>
      <w:bookmarkStart w:id="474" w:name="_Toc5062"/>
      <w:bookmarkStart w:id="475" w:name="_Toc6702"/>
      <w:bookmarkStart w:id="476" w:name="_Toc30005"/>
    </w:p>
    <w:p>
      <w:pPr>
        <w:ind w:firstLine="0" w:firstLineChars="0"/>
        <w:jc w:val="left"/>
        <w:rPr>
          <w:rFonts w:eastAsia="黑体"/>
          <w:sz w:val="32"/>
          <w:szCs w:val="32"/>
        </w:rPr>
      </w:pPr>
      <w:r>
        <w:rPr>
          <w:rFonts w:hint="eastAsia" w:ascii="黑体" w:eastAsia="黑体" w:cs="黑体"/>
          <w:sz w:val="32"/>
          <w:szCs w:val="32"/>
        </w:rPr>
        <w:t>附录</w:t>
      </w:r>
      <w:bookmarkStart w:id="477" w:name="_Toc17163"/>
      <w:bookmarkStart w:id="478" w:name="_Toc20638"/>
      <w:bookmarkStart w:id="479" w:name="_Toc10740"/>
      <w:bookmarkStart w:id="480" w:name="_Toc9583"/>
      <w:r>
        <w:rPr>
          <w:rFonts w:hint="eastAsia" w:ascii="黑体" w:eastAsia="黑体" w:cs="黑体"/>
          <w:sz w:val="32"/>
          <w:szCs w:val="32"/>
        </w:rPr>
        <w:t>4关于危险品培训大纲审查结果函</w:t>
      </w:r>
      <w:bookmarkEnd w:id="473"/>
      <w:bookmarkEnd w:id="474"/>
      <w:bookmarkEnd w:id="475"/>
      <w:bookmarkEnd w:id="476"/>
      <w:bookmarkEnd w:id="477"/>
      <w:bookmarkEnd w:id="478"/>
      <w:bookmarkEnd w:id="479"/>
      <w:bookmarkEnd w:id="480"/>
      <w:r>
        <w:rPr>
          <w:rFonts w:hint="eastAsia" w:ascii="黑体" w:eastAsia="黑体" w:cs="黑体"/>
          <w:sz w:val="32"/>
          <w:szCs w:val="32"/>
        </w:rPr>
        <w:t xml:space="preserve"> </w:t>
      </w:r>
    </w:p>
    <w:p>
      <w:pPr>
        <w:ind w:firstLine="0" w:firstLineChars="0"/>
        <w:rPr>
          <w:rFonts w:ascii="宋体" w:hAnsi="宋体" w:eastAsia="宋体" w:cs="宋体"/>
        </w:rPr>
      </w:pPr>
    </w:p>
    <w:p>
      <w:pPr>
        <w:rPr>
          <w:rFonts w:ascii="宋体" w:hAnsi="宋体" w:eastAsia="宋体" w:cs="宋体"/>
          <w:spacing w:val="-3"/>
          <w:sz w:val="24"/>
          <w:szCs w:val="24"/>
        </w:rPr>
      </w:pPr>
      <w:r>
        <w:rPr>
          <w:rFonts w:hint="eastAsia" w:ascii="宋体" w:hAnsi="宋体" w:eastAsia="宋体" w:cs="宋体"/>
        </w:rPr>
        <w:t xml:space="preserve">                              </w:t>
      </w:r>
      <w:r>
        <w:rPr>
          <w:rFonts w:hint="eastAsia" w:ascii="宋体" w:hAnsi="宋体" w:eastAsia="宋体" w:cs="宋体"/>
          <w:spacing w:val="-3"/>
          <w:sz w:val="24"/>
          <w:szCs w:val="24"/>
        </w:rPr>
        <w:t>管理局代码   年   号</w:t>
      </w:r>
    </w:p>
    <w:p/>
    <w:p>
      <w:pPr>
        <w:ind w:firstLine="1084" w:firstLineChars="300"/>
        <w:rPr>
          <w:rFonts w:ascii="宋体" w:hAnsi="宋体" w:eastAsia="宋体" w:cs="黑体"/>
          <w:b/>
          <w:sz w:val="36"/>
          <w:szCs w:val="36"/>
        </w:rPr>
      </w:pPr>
      <w:r>
        <w:rPr>
          <w:rFonts w:hint="eastAsia" w:ascii="宋体" w:hAnsi="宋体" w:eastAsia="宋体" w:cs="黑体"/>
          <w:b/>
          <w:sz w:val="36"/>
          <w:szCs w:val="36"/>
        </w:rPr>
        <w:t>关于确认危险品培训大纲审查结果的函</w:t>
      </w:r>
    </w:p>
    <w:p/>
    <w:p>
      <w:pPr>
        <w:ind w:firstLine="480"/>
        <w:rPr>
          <w:rFonts w:ascii="宋体" w:hAnsi="宋体" w:eastAsia="宋体" w:cs="宋体"/>
          <w:sz w:val="24"/>
          <w:szCs w:val="24"/>
        </w:rPr>
      </w:pPr>
      <w:r>
        <w:rPr>
          <w:rFonts w:hint="eastAsia" w:ascii="宋体" w:hAnsi="宋体" w:eastAsia="宋体" w:cs="宋体"/>
          <w:sz w:val="24"/>
          <w:szCs w:val="24"/>
        </w:rPr>
        <w:t>单位名称 ：</w:t>
      </w:r>
    </w:p>
    <w:p>
      <w:pPr>
        <w:ind w:firstLine="480"/>
        <w:rPr>
          <w:rFonts w:ascii="宋体" w:hAnsi="宋体" w:eastAsia="宋体" w:cs="宋体"/>
          <w:sz w:val="24"/>
          <w:szCs w:val="24"/>
        </w:rPr>
      </w:pPr>
      <w:r>
        <w:rPr>
          <w:rFonts w:hint="eastAsia" w:ascii="宋体" w:hAnsi="宋体" w:eastAsia="宋体" w:cs="宋体"/>
          <w:sz w:val="24"/>
          <w:szCs w:val="24"/>
        </w:rPr>
        <w:t>你单位提交的《危险品培训大纲》（版本号）已经审查合格。即日起，你单位可按该大纲对从事相关职责和任务的人员实施培训。</w:t>
      </w:r>
    </w:p>
    <w:p>
      <w:pPr>
        <w:ind w:firstLine="480"/>
        <w:rPr>
          <w:rFonts w:ascii="宋体" w:hAnsi="宋体" w:eastAsia="宋体" w:cs="宋体"/>
          <w:sz w:val="24"/>
          <w:szCs w:val="24"/>
        </w:rPr>
      </w:pPr>
    </w:p>
    <w:p>
      <w:pPr>
        <w:ind w:firstLine="480"/>
        <w:rPr>
          <w:rFonts w:ascii="宋体" w:hAnsi="宋体" w:eastAsia="宋体" w:cs="宋体"/>
          <w:sz w:val="24"/>
          <w:szCs w:val="24"/>
        </w:rPr>
      </w:pPr>
    </w:p>
    <w:p>
      <w:pPr>
        <w:ind w:firstLine="480"/>
        <w:rPr>
          <w:rFonts w:ascii="宋体" w:hAnsi="宋体" w:eastAsia="宋体" w:cs="宋体"/>
          <w:spacing w:val="-3"/>
          <w:sz w:val="24"/>
          <w:szCs w:val="24"/>
        </w:rPr>
      </w:pPr>
      <w:r>
        <w:rPr>
          <w:rFonts w:hint="eastAsia" w:ascii="宋体" w:hAnsi="宋体" w:eastAsia="宋体" w:cs="宋体"/>
          <w:sz w:val="24"/>
          <w:szCs w:val="24"/>
        </w:rPr>
        <w:t xml:space="preserve">                                    </w:t>
      </w:r>
      <w:r>
        <w:rPr>
          <w:rFonts w:hint="eastAsia" w:ascii="宋体" w:hAnsi="宋体" w:eastAsia="宋体" w:cs="宋体"/>
          <w:spacing w:val="-3"/>
          <w:sz w:val="24"/>
          <w:szCs w:val="24"/>
        </w:rPr>
        <w:t>地区管理局</w:t>
      </w:r>
    </w:p>
    <w:p>
      <w:pPr>
        <w:ind w:firstLine="4800" w:firstLineChars="2000"/>
      </w:pPr>
      <w:r>
        <w:rPr>
          <w:rFonts w:hint="eastAsia" w:ascii="宋体" w:hAnsi="宋体" w:eastAsia="宋体" w:cs="宋体"/>
          <w:sz w:val="24"/>
          <w:szCs w:val="24"/>
        </w:rPr>
        <w:t xml:space="preserve">年  月  </w:t>
      </w:r>
      <w:bookmarkStart w:id="481" w:name="_Toc25289"/>
      <w:bookmarkStart w:id="482" w:name="_Toc11435"/>
      <w:bookmarkStart w:id="483" w:name="_Toc1500"/>
    </w:p>
    <w:p/>
    <w:p/>
    <w:p/>
    <w:p>
      <w:pPr>
        <w:ind w:firstLine="0" w:firstLineChars="0"/>
        <w:rPr>
          <w:rFonts w:ascii="黑体" w:eastAsia="黑体" w:cs="黑体"/>
        </w:rPr>
      </w:pPr>
      <w:bookmarkStart w:id="484" w:name="_Toc3650"/>
      <w:bookmarkStart w:id="485" w:name="_Toc25022"/>
      <w:bookmarkStart w:id="486" w:name="_Toc28567"/>
      <w:bookmarkStart w:id="487" w:name="_Toc32448"/>
      <w:bookmarkStart w:id="488" w:name="_Toc4970"/>
    </w:p>
    <w:p>
      <w:pPr>
        <w:ind w:firstLine="0" w:firstLineChars="0"/>
        <w:rPr>
          <w:rFonts w:ascii="黑体" w:eastAsia="黑体" w:cs="黑体"/>
          <w:sz w:val="32"/>
          <w:szCs w:val="32"/>
        </w:rPr>
      </w:pPr>
      <w:r>
        <w:rPr>
          <w:rFonts w:hint="eastAsia" w:ascii="黑体" w:eastAsia="黑体" w:cs="黑体"/>
          <w:sz w:val="32"/>
          <w:szCs w:val="32"/>
        </w:rPr>
        <w:t>附录</w:t>
      </w:r>
      <w:bookmarkEnd w:id="484"/>
      <w:r>
        <w:rPr>
          <w:rFonts w:hint="eastAsia" w:ascii="黑体" w:eastAsia="黑体" w:cs="黑体"/>
          <w:sz w:val="32"/>
          <w:szCs w:val="32"/>
        </w:rPr>
        <w:t>5</w:t>
      </w:r>
    </w:p>
    <w:p>
      <w:pPr>
        <w:ind w:firstLine="0" w:firstLineChars="0"/>
        <w:jc w:val="center"/>
        <w:rPr>
          <w:rFonts w:ascii="宋体" w:hAnsi="宋体" w:eastAsia="宋体"/>
          <w:sz w:val="36"/>
          <w:szCs w:val="36"/>
        </w:rPr>
      </w:pPr>
      <w:bookmarkStart w:id="489" w:name="_Toc31475"/>
      <w:r>
        <w:rPr>
          <w:rFonts w:hint="eastAsia" w:ascii="宋体" w:hAnsi="宋体" w:eastAsia="宋体" w:cs="黑体"/>
          <w:b/>
          <w:bCs/>
          <w:sz w:val="36"/>
          <w:szCs w:val="36"/>
        </w:rPr>
        <w:t>危险品培训机构备案表</w:t>
      </w:r>
      <w:bookmarkEnd w:id="481"/>
      <w:bookmarkEnd w:id="482"/>
      <w:bookmarkEnd w:id="483"/>
      <w:bookmarkEnd w:id="485"/>
      <w:bookmarkEnd w:id="486"/>
      <w:bookmarkEnd w:id="487"/>
      <w:bookmarkEnd w:id="488"/>
      <w:bookmarkEnd w:id="489"/>
    </w:p>
    <w:tbl>
      <w:tblPr>
        <w:tblStyle w:val="16"/>
        <w:tblW w:w="83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23"/>
        <w:gridCol w:w="1630"/>
        <w:gridCol w:w="1230"/>
        <w:gridCol w:w="840"/>
        <w:gridCol w:w="2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2623" w:type="dxa"/>
          </w:tcPr>
          <w:p>
            <w:pPr>
              <w:ind w:firstLine="240" w:firstLineChars="100"/>
              <w:rPr>
                <w:rFonts w:ascii="宋体" w:hAnsi="宋体" w:eastAsia="宋体" w:cs="宋体"/>
                <w:sz w:val="24"/>
                <w:szCs w:val="24"/>
              </w:rPr>
            </w:pPr>
            <w:r>
              <w:rPr>
                <w:rFonts w:hint="eastAsia" w:ascii="宋体" w:hAnsi="宋体" w:eastAsia="宋体" w:cs="宋体"/>
                <w:sz w:val="24"/>
                <w:szCs w:val="24"/>
              </w:rPr>
              <w:t>机构名称</w:t>
            </w:r>
          </w:p>
        </w:tc>
        <w:tc>
          <w:tcPr>
            <w:tcW w:w="5770" w:type="dxa"/>
            <w:gridSpan w:val="4"/>
          </w:tcPr>
          <w:p>
            <w:pPr>
              <w:ind w:firstLine="48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623" w:type="dxa"/>
          </w:tcPr>
          <w:p>
            <w:pPr>
              <w:ind w:firstLine="0" w:firstLineChars="0"/>
              <w:jc w:val="center"/>
              <w:rPr>
                <w:rFonts w:ascii="宋体" w:hAnsi="宋体" w:eastAsia="宋体" w:cs="宋体"/>
                <w:sz w:val="24"/>
                <w:szCs w:val="24"/>
              </w:rPr>
            </w:pPr>
            <w:r>
              <w:rPr>
                <w:rFonts w:hint="eastAsia" w:ascii="宋体" w:hAnsi="宋体" w:eastAsia="宋体" w:cs="宋体"/>
                <w:sz w:val="24"/>
                <w:szCs w:val="24"/>
              </w:rPr>
              <w:t>法定代表人/负责人</w:t>
            </w:r>
          </w:p>
        </w:tc>
        <w:tc>
          <w:tcPr>
            <w:tcW w:w="1630" w:type="dxa"/>
          </w:tcPr>
          <w:p>
            <w:pPr>
              <w:ind w:firstLine="480"/>
              <w:rPr>
                <w:rFonts w:ascii="宋体" w:hAnsi="宋体" w:eastAsia="宋体" w:cs="宋体"/>
                <w:sz w:val="24"/>
                <w:szCs w:val="24"/>
              </w:rPr>
            </w:pPr>
          </w:p>
        </w:tc>
        <w:tc>
          <w:tcPr>
            <w:tcW w:w="1230" w:type="dxa"/>
          </w:tcPr>
          <w:p>
            <w:pPr>
              <w:ind w:firstLine="0" w:firstLineChars="0"/>
              <w:rPr>
                <w:rFonts w:ascii="宋体" w:hAnsi="宋体" w:eastAsia="宋体" w:cs="宋体"/>
                <w:sz w:val="24"/>
                <w:szCs w:val="24"/>
              </w:rPr>
            </w:pPr>
            <w:r>
              <w:rPr>
                <w:rFonts w:hint="eastAsia" w:ascii="宋体" w:hAnsi="宋体" w:eastAsia="宋体" w:cs="宋体"/>
                <w:sz w:val="24"/>
                <w:szCs w:val="24"/>
              </w:rPr>
              <w:t>地    址</w:t>
            </w:r>
          </w:p>
        </w:tc>
        <w:tc>
          <w:tcPr>
            <w:tcW w:w="2910" w:type="dxa"/>
            <w:gridSpan w:val="2"/>
          </w:tcPr>
          <w:p>
            <w:pPr>
              <w:ind w:firstLine="48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2623" w:type="dxa"/>
          </w:tcPr>
          <w:p>
            <w:pPr>
              <w:ind w:firstLine="240" w:firstLineChars="100"/>
              <w:rPr>
                <w:rFonts w:ascii="宋体" w:hAnsi="宋体" w:eastAsia="宋体" w:cs="宋体"/>
                <w:sz w:val="24"/>
                <w:szCs w:val="24"/>
              </w:rPr>
            </w:pPr>
            <w:r>
              <w:rPr>
                <w:rFonts w:hint="eastAsia" w:ascii="宋体" w:hAnsi="宋体" w:eastAsia="宋体" w:cs="宋体"/>
                <w:sz w:val="24"/>
                <w:szCs w:val="24"/>
              </w:rPr>
              <w:t>联系人</w:t>
            </w:r>
          </w:p>
        </w:tc>
        <w:tc>
          <w:tcPr>
            <w:tcW w:w="1630" w:type="dxa"/>
          </w:tcPr>
          <w:p>
            <w:pPr>
              <w:ind w:firstLine="480"/>
              <w:rPr>
                <w:rFonts w:ascii="宋体" w:hAnsi="宋体" w:eastAsia="宋体" w:cs="宋体"/>
                <w:sz w:val="24"/>
                <w:szCs w:val="24"/>
              </w:rPr>
            </w:pPr>
          </w:p>
        </w:tc>
        <w:tc>
          <w:tcPr>
            <w:tcW w:w="1230" w:type="dxa"/>
          </w:tcPr>
          <w:p>
            <w:pPr>
              <w:ind w:firstLine="0" w:firstLineChars="0"/>
              <w:rPr>
                <w:rFonts w:ascii="宋体" w:hAnsi="宋体" w:eastAsia="宋体" w:cs="宋体"/>
                <w:sz w:val="24"/>
                <w:szCs w:val="24"/>
              </w:rPr>
            </w:pPr>
            <w:r>
              <w:rPr>
                <w:rFonts w:hint="eastAsia" w:ascii="宋体" w:hAnsi="宋体" w:eastAsia="宋体" w:cs="宋体"/>
                <w:sz w:val="24"/>
                <w:szCs w:val="24"/>
              </w:rPr>
              <w:t>电    话</w:t>
            </w:r>
          </w:p>
        </w:tc>
        <w:tc>
          <w:tcPr>
            <w:tcW w:w="2910" w:type="dxa"/>
            <w:gridSpan w:val="2"/>
          </w:tcPr>
          <w:p>
            <w:pPr>
              <w:ind w:firstLine="48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623" w:type="dxa"/>
          </w:tcPr>
          <w:p>
            <w:pPr>
              <w:ind w:firstLine="240" w:firstLineChars="100"/>
              <w:rPr>
                <w:rFonts w:ascii="宋体" w:hAnsi="宋体" w:eastAsia="宋体" w:cs="宋体"/>
                <w:sz w:val="24"/>
                <w:szCs w:val="24"/>
              </w:rPr>
            </w:pPr>
            <w:r>
              <w:rPr>
                <w:rFonts w:hint="eastAsia" w:ascii="宋体" w:hAnsi="宋体" w:eastAsia="宋体" w:cs="宋体"/>
                <w:sz w:val="24"/>
                <w:szCs w:val="24"/>
              </w:rPr>
              <w:t>传   真</w:t>
            </w:r>
          </w:p>
        </w:tc>
        <w:tc>
          <w:tcPr>
            <w:tcW w:w="1630" w:type="dxa"/>
          </w:tcPr>
          <w:p>
            <w:pPr>
              <w:ind w:firstLine="480"/>
              <w:rPr>
                <w:rFonts w:ascii="宋体" w:hAnsi="宋体" w:eastAsia="宋体" w:cs="宋体"/>
                <w:sz w:val="24"/>
                <w:szCs w:val="24"/>
              </w:rPr>
            </w:pPr>
          </w:p>
        </w:tc>
        <w:tc>
          <w:tcPr>
            <w:tcW w:w="1230" w:type="dxa"/>
          </w:tcPr>
          <w:p>
            <w:pPr>
              <w:ind w:firstLine="0" w:firstLineChars="0"/>
              <w:rPr>
                <w:rFonts w:ascii="宋体" w:hAnsi="宋体" w:eastAsia="宋体" w:cs="宋体"/>
                <w:sz w:val="24"/>
                <w:szCs w:val="24"/>
              </w:rPr>
            </w:pPr>
            <w:r>
              <w:rPr>
                <w:rFonts w:hint="eastAsia" w:ascii="宋体" w:hAnsi="宋体" w:eastAsia="宋体" w:cs="宋体"/>
                <w:sz w:val="24"/>
                <w:szCs w:val="24"/>
              </w:rPr>
              <w:t>邮政编码</w:t>
            </w:r>
          </w:p>
        </w:tc>
        <w:tc>
          <w:tcPr>
            <w:tcW w:w="2910" w:type="dxa"/>
            <w:gridSpan w:val="2"/>
          </w:tcPr>
          <w:p>
            <w:pPr>
              <w:ind w:firstLine="48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623" w:type="dxa"/>
            <w:vMerge w:val="restart"/>
            <w:tcBorders>
              <w:bottom w:val="nil"/>
            </w:tcBorders>
            <w:vAlign w:val="center"/>
          </w:tcPr>
          <w:p>
            <w:pPr>
              <w:ind w:firstLine="720" w:firstLineChars="300"/>
              <w:rPr>
                <w:rFonts w:ascii="宋体" w:hAnsi="宋体" w:eastAsia="宋体" w:cs="宋体"/>
                <w:sz w:val="24"/>
                <w:szCs w:val="24"/>
              </w:rPr>
            </w:pPr>
            <w:r>
              <w:rPr>
                <w:rFonts w:hint="eastAsia" w:ascii="宋体" w:hAnsi="宋体" w:eastAsia="宋体" w:cs="宋体"/>
                <w:sz w:val="24"/>
                <w:szCs w:val="24"/>
              </w:rPr>
              <w:t>教员情况</w:t>
            </w:r>
          </w:p>
        </w:tc>
        <w:tc>
          <w:tcPr>
            <w:tcW w:w="1630" w:type="dxa"/>
          </w:tcPr>
          <w:p>
            <w:pPr>
              <w:ind w:firstLine="480"/>
              <w:rPr>
                <w:rFonts w:ascii="宋体" w:hAnsi="宋体" w:eastAsia="宋体" w:cs="宋体"/>
                <w:sz w:val="24"/>
                <w:szCs w:val="24"/>
              </w:rPr>
            </w:pPr>
            <w:r>
              <w:rPr>
                <w:rFonts w:hint="eastAsia" w:ascii="宋体" w:hAnsi="宋体" w:eastAsia="宋体" w:cs="宋体"/>
                <w:sz w:val="24"/>
                <w:szCs w:val="24"/>
              </w:rPr>
              <w:t>姓  名</w:t>
            </w:r>
          </w:p>
        </w:tc>
        <w:tc>
          <w:tcPr>
            <w:tcW w:w="2070" w:type="dxa"/>
            <w:gridSpan w:val="2"/>
          </w:tcPr>
          <w:p>
            <w:pPr>
              <w:ind w:firstLine="480"/>
              <w:rPr>
                <w:rFonts w:ascii="宋体" w:hAnsi="宋体" w:eastAsia="宋体" w:cs="宋体"/>
                <w:sz w:val="24"/>
                <w:szCs w:val="24"/>
              </w:rPr>
            </w:pPr>
            <w:r>
              <w:rPr>
                <w:rFonts w:hint="eastAsia" w:ascii="宋体" w:hAnsi="宋体" w:eastAsia="宋体" w:cs="宋体"/>
                <w:sz w:val="24"/>
                <w:szCs w:val="24"/>
              </w:rPr>
              <w:t>教员类别</w:t>
            </w:r>
          </w:p>
        </w:tc>
        <w:tc>
          <w:tcPr>
            <w:tcW w:w="2070" w:type="dxa"/>
          </w:tcPr>
          <w:p>
            <w:pPr>
              <w:ind w:firstLine="480"/>
              <w:rPr>
                <w:rFonts w:ascii="宋体" w:hAnsi="宋体" w:eastAsia="宋体" w:cs="宋体"/>
                <w:sz w:val="24"/>
                <w:szCs w:val="24"/>
              </w:rPr>
            </w:pPr>
            <w:r>
              <w:rPr>
                <w:rFonts w:hint="eastAsia" w:ascii="宋体" w:hAnsi="宋体" w:eastAsia="宋体" w:cs="宋体"/>
                <w:sz w:val="24"/>
                <w:szCs w:val="24"/>
              </w:rPr>
              <w:t>授课范围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2623" w:type="dxa"/>
            <w:vMerge w:val="continue"/>
            <w:tcBorders>
              <w:top w:val="nil"/>
              <w:bottom w:val="nil"/>
            </w:tcBorders>
          </w:tcPr>
          <w:p>
            <w:pPr>
              <w:ind w:firstLine="480"/>
              <w:rPr>
                <w:rFonts w:ascii="宋体" w:hAnsi="宋体" w:eastAsia="宋体" w:cs="宋体"/>
                <w:sz w:val="24"/>
                <w:szCs w:val="24"/>
              </w:rPr>
            </w:pPr>
          </w:p>
        </w:tc>
        <w:tc>
          <w:tcPr>
            <w:tcW w:w="1630" w:type="dxa"/>
          </w:tcPr>
          <w:p>
            <w:pPr>
              <w:ind w:firstLine="480"/>
              <w:rPr>
                <w:rFonts w:ascii="宋体" w:hAnsi="宋体" w:eastAsia="宋体" w:cs="宋体"/>
                <w:sz w:val="24"/>
                <w:szCs w:val="24"/>
              </w:rPr>
            </w:pPr>
          </w:p>
        </w:tc>
        <w:tc>
          <w:tcPr>
            <w:tcW w:w="4140" w:type="dxa"/>
            <w:gridSpan w:val="3"/>
          </w:tcPr>
          <w:p>
            <w:pPr>
              <w:ind w:firstLine="0" w:firstLineChars="0"/>
              <w:rPr>
                <w:rFonts w:ascii="宋体" w:hAnsi="宋体" w:eastAsia="宋体" w:cs="宋体"/>
                <w:sz w:val="24"/>
                <w:szCs w:val="24"/>
              </w:rPr>
            </w:pPr>
            <w:r>
              <w:rPr>
                <w:rFonts w:hint="eastAsia" w:ascii="宋体" w:hAnsi="宋体" w:eastAsia="宋体" w:cs="宋体"/>
                <w:sz w:val="24"/>
                <w:szCs w:val="24"/>
              </w:rPr>
              <w:t>A □ B □ C □  □填危险品职责编号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623" w:type="dxa"/>
            <w:vMerge w:val="continue"/>
            <w:tcBorders>
              <w:top w:val="nil"/>
              <w:bottom w:val="nil"/>
            </w:tcBorders>
          </w:tcPr>
          <w:p>
            <w:pPr>
              <w:ind w:firstLine="480"/>
              <w:rPr>
                <w:rFonts w:ascii="宋体" w:hAnsi="宋体" w:eastAsia="宋体" w:cs="宋体"/>
                <w:sz w:val="24"/>
                <w:szCs w:val="24"/>
              </w:rPr>
            </w:pPr>
          </w:p>
        </w:tc>
        <w:tc>
          <w:tcPr>
            <w:tcW w:w="1630" w:type="dxa"/>
          </w:tcPr>
          <w:p>
            <w:pPr>
              <w:ind w:firstLine="480"/>
              <w:rPr>
                <w:rFonts w:ascii="宋体" w:hAnsi="宋体" w:eastAsia="宋体" w:cs="宋体"/>
                <w:sz w:val="24"/>
                <w:szCs w:val="24"/>
              </w:rPr>
            </w:pPr>
          </w:p>
        </w:tc>
        <w:tc>
          <w:tcPr>
            <w:tcW w:w="4140" w:type="dxa"/>
            <w:gridSpan w:val="3"/>
          </w:tcPr>
          <w:p>
            <w:pPr>
              <w:ind w:firstLine="0" w:firstLineChars="0"/>
              <w:rPr>
                <w:rFonts w:ascii="宋体" w:hAnsi="宋体" w:eastAsia="宋体" w:cs="宋体"/>
                <w:sz w:val="24"/>
                <w:szCs w:val="24"/>
              </w:rPr>
            </w:pPr>
            <w:r>
              <w:rPr>
                <w:rFonts w:hint="eastAsia" w:ascii="宋体" w:hAnsi="宋体" w:eastAsia="宋体" w:cs="宋体"/>
                <w:sz w:val="24"/>
                <w:szCs w:val="24"/>
              </w:rPr>
              <w:t>A □ B □ C □  □填危险品职责编号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623" w:type="dxa"/>
            <w:vMerge w:val="continue"/>
            <w:tcBorders>
              <w:top w:val="nil"/>
            </w:tcBorders>
          </w:tcPr>
          <w:p>
            <w:pPr>
              <w:ind w:firstLine="480"/>
              <w:rPr>
                <w:rFonts w:ascii="宋体" w:hAnsi="宋体" w:eastAsia="宋体" w:cs="宋体"/>
                <w:sz w:val="24"/>
                <w:szCs w:val="24"/>
              </w:rPr>
            </w:pPr>
          </w:p>
        </w:tc>
        <w:tc>
          <w:tcPr>
            <w:tcW w:w="1630" w:type="dxa"/>
          </w:tcPr>
          <w:p>
            <w:pPr>
              <w:ind w:firstLine="480"/>
              <w:rPr>
                <w:rFonts w:ascii="宋体" w:hAnsi="宋体" w:eastAsia="宋体" w:cs="宋体"/>
                <w:sz w:val="24"/>
                <w:szCs w:val="24"/>
              </w:rPr>
            </w:pPr>
          </w:p>
        </w:tc>
        <w:tc>
          <w:tcPr>
            <w:tcW w:w="4140" w:type="dxa"/>
            <w:gridSpan w:val="3"/>
          </w:tcPr>
          <w:p>
            <w:pPr>
              <w:ind w:firstLine="0" w:firstLineChars="0"/>
              <w:rPr>
                <w:rFonts w:ascii="宋体" w:hAnsi="宋体" w:eastAsia="宋体" w:cs="宋体"/>
                <w:sz w:val="24"/>
                <w:szCs w:val="24"/>
              </w:rPr>
            </w:pPr>
            <w:r>
              <w:rPr>
                <w:rFonts w:hint="eastAsia" w:ascii="宋体" w:hAnsi="宋体" w:eastAsia="宋体" w:cs="宋体"/>
                <w:sz w:val="24"/>
                <w:szCs w:val="24"/>
              </w:rPr>
              <w:t>A □  B □ C□  □填危险品职责编号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623" w:type="dxa"/>
            <w:vMerge w:val="restart"/>
            <w:tcBorders>
              <w:top w:val="nil"/>
            </w:tcBorders>
          </w:tcPr>
          <w:p>
            <w:pPr>
              <w:ind w:firstLine="480"/>
              <w:rPr>
                <w:rFonts w:ascii="宋体" w:hAnsi="宋体" w:eastAsia="宋体" w:cs="宋体"/>
                <w:sz w:val="24"/>
                <w:szCs w:val="24"/>
              </w:rPr>
            </w:pPr>
          </w:p>
          <w:p>
            <w:pPr>
              <w:ind w:firstLine="480"/>
              <w:rPr>
                <w:rFonts w:ascii="宋体" w:hAnsi="宋体" w:eastAsia="宋体" w:cs="宋体"/>
                <w:sz w:val="24"/>
                <w:szCs w:val="24"/>
              </w:rPr>
            </w:pPr>
          </w:p>
          <w:p>
            <w:pPr>
              <w:ind w:firstLine="480"/>
              <w:rPr>
                <w:rFonts w:ascii="宋体" w:hAnsi="宋体" w:eastAsia="宋体" w:cs="宋体"/>
                <w:sz w:val="24"/>
                <w:szCs w:val="24"/>
              </w:rPr>
            </w:pPr>
          </w:p>
          <w:p>
            <w:pPr>
              <w:ind w:firstLine="480"/>
              <w:rPr>
                <w:rFonts w:ascii="宋体" w:hAnsi="宋体" w:eastAsia="宋体" w:cs="宋体"/>
                <w:sz w:val="24"/>
                <w:szCs w:val="24"/>
              </w:rPr>
            </w:pPr>
          </w:p>
          <w:p>
            <w:pPr>
              <w:ind w:firstLine="480"/>
              <w:rPr>
                <w:rFonts w:ascii="宋体" w:hAnsi="宋体" w:eastAsia="宋体" w:cs="宋体"/>
                <w:sz w:val="24"/>
                <w:szCs w:val="24"/>
              </w:rPr>
            </w:pPr>
          </w:p>
          <w:p>
            <w:pPr>
              <w:ind w:firstLine="480"/>
              <w:rPr>
                <w:rFonts w:ascii="宋体" w:hAnsi="宋体" w:eastAsia="宋体" w:cs="宋体"/>
                <w:sz w:val="24"/>
                <w:szCs w:val="24"/>
              </w:rPr>
            </w:pPr>
            <w:r>
              <w:rPr>
                <w:rFonts w:hint="eastAsia" w:ascii="宋体" w:hAnsi="宋体" w:eastAsia="宋体" w:cs="宋体"/>
                <w:sz w:val="24"/>
                <w:szCs w:val="24"/>
              </w:rPr>
              <w:t>机构授课范围和</w:t>
            </w:r>
          </w:p>
          <w:p>
            <w:pPr>
              <w:ind w:firstLine="480"/>
              <w:rPr>
                <w:rFonts w:ascii="宋体" w:hAnsi="宋体" w:eastAsia="宋体" w:cs="宋体"/>
                <w:sz w:val="24"/>
                <w:szCs w:val="24"/>
              </w:rPr>
            </w:pPr>
            <w:r>
              <w:rPr>
                <w:rFonts w:hint="eastAsia" w:ascii="宋体" w:hAnsi="宋体" w:eastAsia="宋体" w:cs="宋体"/>
                <w:sz w:val="24"/>
                <w:szCs w:val="24"/>
              </w:rPr>
              <w:t xml:space="preserve">危险品通用职责 </w:t>
            </w:r>
          </w:p>
        </w:tc>
        <w:tc>
          <w:tcPr>
            <w:tcW w:w="5770" w:type="dxa"/>
            <w:gridSpan w:val="4"/>
          </w:tcPr>
          <w:p>
            <w:pPr>
              <w:ind w:firstLine="0" w:firstLineChars="0"/>
              <w:rPr>
                <w:rFonts w:ascii="宋体" w:hAnsi="宋体" w:eastAsia="宋体" w:cs="宋体"/>
                <w:sz w:val="24"/>
                <w:szCs w:val="24"/>
              </w:rPr>
            </w:pPr>
            <w:r>
              <w:rPr>
                <w:rFonts w:hint="eastAsia" w:ascii="宋体" w:hAnsi="宋体" w:eastAsia="宋体" w:cs="宋体"/>
                <w:sz w:val="24"/>
                <w:szCs w:val="24"/>
              </w:rPr>
              <w:t>1.负责准备托运的危险品货物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623" w:type="dxa"/>
            <w:vMerge w:val="continue"/>
          </w:tcPr>
          <w:p>
            <w:pPr>
              <w:ind w:firstLine="480"/>
              <w:rPr>
                <w:rFonts w:ascii="宋体" w:hAnsi="宋体" w:eastAsia="宋体" w:cs="宋体"/>
                <w:sz w:val="24"/>
                <w:szCs w:val="24"/>
              </w:rPr>
            </w:pPr>
          </w:p>
        </w:tc>
        <w:tc>
          <w:tcPr>
            <w:tcW w:w="5770" w:type="dxa"/>
            <w:gridSpan w:val="4"/>
          </w:tcPr>
          <w:p>
            <w:pPr>
              <w:ind w:firstLine="0" w:firstLineChars="0"/>
              <w:rPr>
                <w:rFonts w:ascii="宋体" w:hAnsi="宋体" w:eastAsia="宋体" w:cs="宋体"/>
                <w:sz w:val="24"/>
                <w:szCs w:val="24"/>
              </w:rPr>
            </w:pPr>
            <w:r>
              <w:rPr>
                <w:rFonts w:hint="eastAsia" w:ascii="宋体" w:hAnsi="宋体" w:eastAsia="宋体" w:cs="宋体"/>
                <w:sz w:val="24"/>
                <w:szCs w:val="24"/>
              </w:rPr>
              <w:t>2.负责办理或接收交运的普通货物（非危险品）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623" w:type="dxa"/>
            <w:vMerge w:val="continue"/>
          </w:tcPr>
          <w:p>
            <w:pPr>
              <w:ind w:firstLine="480"/>
              <w:rPr>
                <w:rFonts w:ascii="宋体" w:hAnsi="宋体" w:eastAsia="宋体" w:cs="宋体"/>
                <w:sz w:val="24"/>
                <w:szCs w:val="24"/>
              </w:rPr>
            </w:pPr>
          </w:p>
        </w:tc>
        <w:tc>
          <w:tcPr>
            <w:tcW w:w="5770" w:type="dxa"/>
            <w:gridSpan w:val="4"/>
          </w:tcPr>
          <w:p>
            <w:pPr>
              <w:ind w:firstLine="0" w:firstLineChars="0"/>
              <w:rPr>
                <w:rFonts w:ascii="宋体" w:hAnsi="宋体" w:eastAsia="宋体" w:cs="宋体"/>
                <w:sz w:val="24"/>
                <w:szCs w:val="24"/>
              </w:rPr>
            </w:pPr>
            <w:r>
              <w:rPr>
                <w:rFonts w:hint="eastAsia" w:ascii="宋体" w:hAnsi="宋体" w:eastAsia="宋体" w:cs="宋体"/>
                <w:sz w:val="24"/>
                <w:szCs w:val="24"/>
              </w:rPr>
              <w:t>3.负责办理或接收托运的危险品货物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623" w:type="dxa"/>
            <w:vMerge w:val="continue"/>
          </w:tcPr>
          <w:p>
            <w:pPr>
              <w:ind w:firstLine="480"/>
              <w:rPr>
                <w:rFonts w:ascii="宋体" w:hAnsi="宋体" w:eastAsia="宋体" w:cs="宋体"/>
                <w:sz w:val="24"/>
                <w:szCs w:val="24"/>
              </w:rPr>
            </w:pPr>
          </w:p>
        </w:tc>
        <w:tc>
          <w:tcPr>
            <w:tcW w:w="5770" w:type="dxa"/>
            <w:gridSpan w:val="4"/>
          </w:tcPr>
          <w:p>
            <w:pPr>
              <w:ind w:firstLine="0" w:firstLineChars="0"/>
              <w:rPr>
                <w:rFonts w:ascii="宋体" w:hAnsi="宋体" w:eastAsia="宋体" w:cs="宋体"/>
                <w:sz w:val="24"/>
                <w:szCs w:val="24"/>
              </w:rPr>
            </w:pPr>
            <w:r>
              <w:rPr>
                <w:rFonts w:hint="eastAsia" w:ascii="宋体" w:hAnsi="宋体" w:eastAsia="宋体" w:cs="宋体"/>
                <w:sz w:val="24"/>
                <w:szCs w:val="24"/>
              </w:rPr>
              <w:t>4.负责处理仓库货物、装载和卸载集装器以及装载和卸载飞机货舱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623" w:type="dxa"/>
            <w:vMerge w:val="continue"/>
          </w:tcPr>
          <w:p>
            <w:pPr>
              <w:ind w:firstLine="480"/>
              <w:rPr>
                <w:rFonts w:ascii="宋体" w:hAnsi="宋体" w:eastAsia="宋体" w:cs="宋体"/>
                <w:sz w:val="24"/>
                <w:szCs w:val="24"/>
              </w:rPr>
            </w:pPr>
          </w:p>
        </w:tc>
        <w:tc>
          <w:tcPr>
            <w:tcW w:w="5770" w:type="dxa"/>
            <w:gridSpan w:val="4"/>
          </w:tcPr>
          <w:p>
            <w:pPr>
              <w:ind w:firstLine="0" w:firstLineChars="0"/>
              <w:rPr>
                <w:rFonts w:ascii="宋体" w:hAnsi="宋体" w:eastAsia="宋体" w:cs="宋体"/>
                <w:sz w:val="24"/>
                <w:szCs w:val="24"/>
              </w:rPr>
            </w:pPr>
            <w:r>
              <w:rPr>
                <w:rFonts w:hint="eastAsia" w:ascii="宋体" w:hAnsi="宋体" w:eastAsia="宋体" w:cs="宋体"/>
                <w:sz w:val="24"/>
                <w:szCs w:val="24"/>
              </w:rPr>
              <w:t>5.负责接收旅客和机组行李、管理航空器登机口、及其他机场内旅客服务人员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623" w:type="dxa"/>
            <w:vMerge w:val="continue"/>
          </w:tcPr>
          <w:p>
            <w:pPr>
              <w:ind w:firstLine="480"/>
              <w:rPr>
                <w:rFonts w:ascii="宋体" w:hAnsi="宋体" w:eastAsia="宋体" w:cs="宋体"/>
                <w:sz w:val="24"/>
                <w:szCs w:val="24"/>
              </w:rPr>
            </w:pPr>
          </w:p>
        </w:tc>
        <w:tc>
          <w:tcPr>
            <w:tcW w:w="5770" w:type="dxa"/>
            <w:gridSpan w:val="4"/>
          </w:tcPr>
          <w:p>
            <w:pPr>
              <w:ind w:firstLine="0" w:firstLineChars="0"/>
              <w:rPr>
                <w:rFonts w:ascii="宋体" w:hAnsi="宋体" w:eastAsia="宋体" w:cs="宋体"/>
                <w:sz w:val="24"/>
                <w:szCs w:val="24"/>
              </w:rPr>
            </w:pPr>
            <w:r>
              <w:rPr>
                <w:rFonts w:hint="eastAsia" w:ascii="宋体" w:hAnsi="宋体" w:eastAsia="宋体" w:cs="宋体"/>
                <w:sz w:val="24"/>
                <w:szCs w:val="24"/>
              </w:rPr>
              <w:t>6.负责航空器装载计划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623" w:type="dxa"/>
            <w:vMerge w:val="continue"/>
          </w:tcPr>
          <w:p>
            <w:pPr>
              <w:ind w:firstLine="480"/>
              <w:rPr>
                <w:rFonts w:ascii="宋体" w:hAnsi="宋体" w:eastAsia="宋体" w:cs="宋体"/>
                <w:sz w:val="24"/>
                <w:szCs w:val="24"/>
              </w:rPr>
            </w:pPr>
          </w:p>
        </w:tc>
        <w:tc>
          <w:tcPr>
            <w:tcW w:w="5770" w:type="dxa"/>
            <w:gridSpan w:val="4"/>
          </w:tcPr>
          <w:p>
            <w:pPr>
              <w:ind w:firstLine="0" w:firstLineChars="0"/>
              <w:rPr>
                <w:rFonts w:ascii="宋体" w:hAnsi="宋体" w:eastAsia="宋体" w:cs="宋体"/>
                <w:sz w:val="24"/>
                <w:szCs w:val="24"/>
              </w:rPr>
            </w:pPr>
            <w:r>
              <w:rPr>
                <w:rFonts w:hint="eastAsia" w:ascii="宋体" w:hAnsi="宋体" w:eastAsia="宋体" w:cs="宋体"/>
                <w:sz w:val="24"/>
                <w:szCs w:val="24"/>
              </w:rPr>
              <w:t>7.飞行机组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623" w:type="dxa"/>
            <w:vMerge w:val="continue"/>
          </w:tcPr>
          <w:p>
            <w:pPr>
              <w:ind w:firstLine="480"/>
              <w:rPr>
                <w:rFonts w:ascii="宋体" w:hAnsi="宋体" w:eastAsia="宋体" w:cs="宋体"/>
                <w:sz w:val="24"/>
                <w:szCs w:val="24"/>
              </w:rPr>
            </w:pPr>
          </w:p>
        </w:tc>
        <w:tc>
          <w:tcPr>
            <w:tcW w:w="5770" w:type="dxa"/>
            <w:gridSpan w:val="4"/>
          </w:tcPr>
          <w:p>
            <w:pPr>
              <w:ind w:firstLine="0" w:firstLineChars="0"/>
              <w:rPr>
                <w:rFonts w:ascii="宋体" w:hAnsi="宋体" w:eastAsia="宋体" w:cs="宋体"/>
                <w:sz w:val="24"/>
                <w:szCs w:val="24"/>
              </w:rPr>
            </w:pPr>
            <w:r>
              <w:rPr>
                <w:rFonts w:hint="eastAsia" w:ascii="宋体" w:hAnsi="宋体" w:eastAsia="宋体" w:cs="宋体"/>
                <w:sz w:val="24"/>
                <w:szCs w:val="24"/>
              </w:rPr>
              <w:t>8.飞行运行和飞行签派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623" w:type="dxa"/>
            <w:vMerge w:val="continue"/>
          </w:tcPr>
          <w:p>
            <w:pPr>
              <w:ind w:firstLine="480"/>
              <w:rPr>
                <w:rFonts w:ascii="宋体" w:hAnsi="宋体" w:eastAsia="宋体" w:cs="宋体"/>
                <w:sz w:val="24"/>
                <w:szCs w:val="24"/>
              </w:rPr>
            </w:pPr>
          </w:p>
        </w:tc>
        <w:tc>
          <w:tcPr>
            <w:tcW w:w="5770" w:type="dxa"/>
            <w:gridSpan w:val="4"/>
          </w:tcPr>
          <w:p>
            <w:pPr>
              <w:ind w:firstLine="0" w:firstLineChars="0"/>
              <w:rPr>
                <w:rFonts w:ascii="宋体" w:hAnsi="宋体" w:eastAsia="宋体" w:cs="宋体"/>
                <w:sz w:val="24"/>
                <w:szCs w:val="24"/>
              </w:rPr>
            </w:pPr>
            <w:r>
              <w:rPr>
                <w:rFonts w:hint="eastAsia" w:ascii="宋体" w:hAnsi="宋体" w:eastAsia="宋体" w:cs="宋体"/>
                <w:sz w:val="24"/>
                <w:szCs w:val="24"/>
              </w:rPr>
              <w:t>9.客舱机组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623" w:type="dxa"/>
            <w:vMerge w:val="continue"/>
          </w:tcPr>
          <w:p>
            <w:pPr>
              <w:ind w:firstLine="480"/>
              <w:rPr>
                <w:rFonts w:ascii="宋体" w:hAnsi="宋体" w:eastAsia="宋体" w:cs="宋体"/>
                <w:sz w:val="24"/>
                <w:szCs w:val="24"/>
              </w:rPr>
            </w:pPr>
          </w:p>
        </w:tc>
        <w:tc>
          <w:tcPr>
            <w:tcW w:w="5770" w:type="dxa"/>
            <w:gridSpan w:val="4"/>
          </w:tcPr>
          <w:p>
            <w:pPr>
              <w:ind w:firstLine="0" w:firstLineChars="0"/>
              <w:rPr>
                <w:rFonts w:ascii="宋体" w:hAnsi="宋体" w:eastAsia="宋体" w:cs="宋体"/>
                <w:sz w:val="24"/>
                <w:szCs w:val="24"/>
              </w:rPr>
            </w:pPr>
            <w:r>
              <w:rPr>
                <w:rFonts w:hint="eastAsia" w:ascii="宋体" w:hAnsi="宋体" w:eastAsia="宋体" w:cs="宋体"/>
                <w:sz w:val="24"/>
                <w:szCs w:val="24"/>
              </w:rPr>
              <w:t>10.负责旅客和机组及其行李、货物和邮件安检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623" w:type="dxa"/>
            <w:vMerge w:val="continue"/>
          </w:tcPr>
          <w:p>
            <w:pPr>
              <w:ind w:firstLine="480"/>
              <w:rPr>
                <w:rFonts w:ascii="宋体" w:hAnsi="宋体" w:eastAsia="宋体" w:cs="宋体"/>
                <w:sz w:val="24"/>
                <w:szCs w:val="24"/>
              </w:rPr>
            </w:pPr>
          </w:p>
        </w:tc>
        <w:tc>
          <w:tcPr>
            <w:tcW w:w="5770" w:type="dxa"/>
            <w:gridSpan w:val="4"/>
          </w:tcPr>
          <w:p>
            <w:pPr>
              <w:ind w:firstLine="0" w:firstLineChars="0"/>
              <w:rPr>
                <w:rFonts w:ascii="宋体" w:hAnsi="宋体" w:eastAsia="宋体" w:cs="宋体"/>
                <w:sz w:val="24"/>
                <w:szCs w:val="24"/>
              </w:rPr>
            </w:pPr>
            <w:r>
              <w:rPr>
                <w:rFonts w:hint="eastAsia" w:ascii="宋体" w:hAnsi="宋体" w:eastAsia="宋体" w:cs="宋体"/>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623" w:type="dxa"/>
          </w:tcPr>
          <w:p>
            <w:pPr>
              <w:ind w:firstLine="480"/>
              <w:rPr>
                <w:rFonts w:ascii="宋体" w:hAnsi="宋体" w:eastAsia="宋体" w:cs="宋体"/>
                <w:sz w:val="24"/>
                <w:szCs w:val="24"/>
              </w:rPr>
            </w:pPr>
            <w:r>
              <w:rPr>
                <w:rFonts w:hint="eastAsia" w:ascii="宋体" w:hAnsi="宋体" w:eastAsia="宋体" w:cs="宋体"/>
                <w:sz w:val="24"/>
                <w:szCs w:val="24"/>
              </w:rPr>
              <w:t>备案材料清单</w:t>
            </w:r>
          </w:p>
        </w:tc>
        <w:tc>
          <w:tcPr>
            <w:tcW w:w="5770" w:type="dxa"/>
            <w:gridSpan w:val="4"/>
          </w:tcPr>
          <w:p>
            <w:pPr>
              <w:ind w:firstLine="480"/>
              <w:rPr>
                <w:rFonts w:ascii="宋体" w:hAnsi="宋体" w:eastAsia="宋体" w:cs="宋体"/>
                <w:sz w:val="24"/>
                <w:szCs w:val="24"/>
              </w:rPr>
            </w:pPr>
            <w:r>
              <w:rPr>
                <w:rFonts w:hint="eastAsia" w:ascii="宋体" w:hAnsi="宋体" w:eastAsia="宋体" w:cs="宋体"/>
                <w:sz w:val="24"/>
                <w:szCs w:val="24"/>
              </w:rPr>
              <w:t>在适用的栏目内打“√”</w:t>
            </w:r>
            <w:r>
              <w:rPr>
                <w:rFonts w:hint="eastAsia" w:ascii="宋体" w:hAnsi="宋体" w:eastAsia="宋体" w:cs="宋体"/>
                <w:spacing w:val="18"/>
                <w:sz w:val="24"/>
                <w:szCs w:val="24"/>
              </w:rPr>
              <w:t xml:space="preserve">  </w:t>
            </w:r>
            <w:r>
              <w:rPr>
                <w:rFonts w:hint="eastAsia" w:ascii="宋体" w:hAnsi="宋体" w:eastAsia="宋体" w:cs="宋体"/>
                <w:sz w:val="24"/>
                <w:szCs w:val="24"/>
              </w:rPr>
              <w:t>不适用的注明“不适用”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2623" w:type="dxa"/>
          </w:tcPr>
          <w:p>
            <w:pPr>
              <w:ind w:firstLine="0" w:firstLineChars="0"/>
              <w:rPr>
                <w:rFonts w:ascii="宋体" w:hAnsi="宋体" w:eastAsia="宋体" w:cs="宋体"/>
                <w:sz w:val="24"/>
                <w:szCs w:val="24"/>
              </w:rPr>
            </w:pPr>
            <w:r>
              <w:rPr>
                <w:rFonts w:hint="eastAsia" w:ascii="宋体" w:hAnsi="宋体" w:eastAsia="宋体" w:cs="宋体"/>
                <w:sz w:val="24"/>
                <w:szCs w:val="24"/>
              </w:rPr>
              <w:t>a.法人资格证明</w:t>
            </w:r>
          </w:p>
        </w:tc>
        <w:tc>
          <w:tcPr>
            <w:tcW w:w="5770" w:type="dxa"/>
            <w:gridSpan w:val="4"/>
          </w:tcPr>
          <w:p>
            <w:pPr>
              <w:ind w:firstLine="48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623" w:type="dxa"/>
          </w:tcPr>
          <w:p>
            <w:pPr>
              <w:ind w:firstLine="0" w:firstLineChars="0"/>
              <w:rPr>
                <w:rFonts w:ascii="宋体" w:hAnsi="宋体" w:eastAsia="宋体" w:cs="宋体"/>
                <w:sz w:val="24"/>
                <w:szCs w:val="24"/>
              </w:rPr>
            </w:pPr>
            <w:r>
              <w:rPr>
                <w:rFonts w:hint="eastAsia" w:ascii="宋体" w:hAnsi="宋体" w:eastAsia="宋体" w:cs="宋体"/>
                <w:sz w:val="24"/>
                <w:szCs w:val="24"/>
              </w:rPr>
              <w:t>b.危险品培训大纲</w:t>
            </w:r>
          </w:p>
        </w:tc>
        <w:tc>
          <w:tcPr>
            <w:tcW w:w="5770" w:type="dxa"/>
            <w:gridSpan w:val="4"/>
          </w:tcPr>
          <w:p>
            <w:pPr>
              <w:ind w:firstLine="48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623" w:type="dxa"/>
          </w:tcPr>
          <w:p>
            <w:pPr>
              <w:ind w:firstLine="0" w:firstLineChars="0"/>
              <w:rPr>
                <w:rFonts w:ascii="宋体" w:hAnsi="宋体" w:eastAsia="宋体" w:cs="宋体"/>
                <w:sz w:val="24"/>
                <w:szCs w:val="24"/>
              </w:rPr>
            </w:pPr>
            <w:r>
              <w:rPr>
                <w:rFonts w:hint="eastAsia" w:ascii="宋体" w:hAnsi="宋体" w:eastAsia="宋体" w:cs="宋体"/>
                <w:sz w:val="24"/>
                <w:szCs w:val="24"/>
              </w:rPr>
              <w:t>c.培训管理制度</w:t>
            </w:r>
          </w:p>
        </w:tc>
        <w:tc>
          <w:tcPr>
            <w:tcW w:w="5770" w:type="dxa"/>
            <w:gridSpan w:val="4"/>
          </w:tcPr>
          <w:p>
            <w:pPr>
              <w:ind w:firstLine="48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2623" w:type="dxa"/>
          </w:tcPr>
          <w:p>
            <w:pPr>
              <w:ind w:firstLine="0" w:firstLineChars="0"/>
              <w:rPr>
                <w:rFonts w:ascii="宋体" w:hAnsi="宋体" w:eastAsia="宋体" w:cs="宋体"/>
                <w:sz w:val="24"/>
                <w:szCs w:val="24"/>
              </w:rPr>
            </w:pPr>
            <w:r>
              <w:rPr>
                <w:rFonts w:hint="eastAsia" w:ascii="宋体" w:hAnsi="宋体" w:eastAsia="宋体" w:cs="宋体"/>
                <w:sz w:val="24"/>
                <w:szCs w:val="24"/>
              </w:rPr>
              <w:t>d．</w:t>
            </w:r>
            <w:r>
              <w:rPr>
                <w:rFonts w:hint="eastAsia" w:ascii="宋体" w:hAnsi="宋体" w:eastAsia="宋体" w:cs="宋体"/>
                <w:spacing w:val="29"/>
                <w:sz w:val="24"/>
                <w:szCs w:val="24"/>
              </w:rPr>
              <w:t>3名及以上教员证明材料</w:t>
            </w:r>
          </w:p>
        </w:tc>
        <w:tc>
          <w:tcPr>
            <w:tcW w:w="5770" w:type="dxa"/>
            <w:gridSpan w:val="4"/>
          </w:tcPr>
          <w:p>
            <w:pPr>
              <w:ind w:firstLine="48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623" w:type="dxa"/>
          </w:tcPr>
          <w:p>
            <w:pPr>
              <w:ind w:firstLine="0" w:firstLineChars="0"/>
              <w:rPr>
                <w:rFonts w:ascii="宋体" w:hAnsi="宋体" w:eastAsia="宋体" w:cs="宋体"/>
                <w:sz w:val="24"/>
                <w:szCs w:val="24"/>
              </w:rPr>
            </w:pPr>
            <w:r>
              <w:rPr>
                <w:rFonts w:hint="eastAsia" w:ascii="宋体" w:hAnsi="宋体" w:eastAsia="宋体" w:cs="宋体"/>
                <w:sz w:val="24"/>
                <w:szCs w:val="24"/>
              </w:rPr>
              <w:t>e.声明</w:t>
            </w:r>
          </w:p>
        </w:tc>
        <w:tc>
          <w:tcPr>
            <w:tcW w:w="5770" w:type="dxa"/>
            <w:gridSpan w:val="4"/>
          </w:tcPr>
          <w:p>
            <w:pPr>
              <w:ind w:firstLine="48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1" w:hRule="atLeast"/>
        </w:trPr>
        <w:tc>
          <w:tcPr>
            <w:tcW w:w="8393" w:type="dxa"/>
            <w:gridSpan w:val="5"/>
          </w:tcPr>
          <w:p>
            <w:pPr>
              <w:ind w:firstLine="0" w:firstLineChars="0"/>
              <w:rPr>
                <w:rFonts w:ascii="宋体" w:hAnsi="宋体" w:eastAsia="宋体" w:cs="宋体"/>
                <w:sz w:val="24"/>
                <w:szCs w:val="24"/>
              </w:rPr>
            </w:pPr>
            <w:r>
              <w:rPr>
                <w:rFonts w:hint="eastAsia" w:ascii="宋体" w:hAnsi="宋体" w:eastAsia="宋体" w:cs="宋体"/>
                <w:sz w:val="24"/>
                <w:szCs w:val="24"/>
              </w:rPr>
              <w:t>本机构作如下承诺：</w:t>
            </w:r>
          </w:p>
          <w:p>
            <w:pPr>
              <w:ind w:firstLine="480"/>
              <w:rPr>
                <w:rFonts w:ascii="宋体" w:hAnsi="宋体" w:eastAsia="宋体" w:cs="宋体"/>
                <w:sz w:val="24"/>
                <w:szCs w:val="24"/>
              </w:rPr>
            </w:pPr>
            <w:r>
              <w:rPr>
                <w:rFonts w:hint="eastAsia" w:ascii="宋体" w:hAnsi="宋体" w:eastAsia="宋体" w:cs="宋体"/>
                <w:sz w:val="24"/>
                <w:szCs w:val="24"/>
              </w:rPr>
              <w:t>一、备案表所载信息及备案材料完整、真实、合法。</w:t>
            </w:r>
          </w:p>
          <w:p>
            <w:pPr>
              <w:ind w:firstLine="456"/>
              <w:rPr>
                <w:rFonts w:ascii="宋体" w:hAnsi="宋体" w:eastAsia="宋体" w:cs="宋体"/>
                <w:sz w:val="24"/>
                <w:szCs w:val="24"/>
              </w:rPr>
            </w:pPr>
            <w:r>
              <w:rPr>
                <w:rFonts w:hint="eastAsia" w:ascii="宋体" w:hAnsi="宋体" w:eastAsia="宋体" w:cs="宋体"/>
                <w:spacing w:val="-6"/>
                <w:sz w:val="24"/>
                <w:szCs w:val="24"/>
              </w:rPr>
              <w:t>二、</w:t>
            </w:r>
            <w:r>
              <w:rPr>
                <w:rFonts w:hint="eastAsia" w:ascii="宋体" w:hAnsi="宋体" w:eastAsia="宋体" w:cs="宋体"/>
                <w:spacing w:val="-14"/>
                <w:sz w:val="24"/>
                <w:szCs w:val="24"/>
              </w:rPr>
              <w:t>所提交的危险品培训大纲，符合《中华人民共和国民用航空法》、《民用航空危险品</w:t>
            </w:r>
            <w:r>
              <w:rPr>
                <w:rFonts w:hint="eastAsia" w:ascii="宋体" w:hAnsi="宋体" w:eastAsia="宋体" w:cs="宋体"/>
                <w:sz w:val="24"/>
                <w:szCs w:val="24"/>
              </w:rPr>
              <w:t>运输管理规定》、《公共航空危险品运输培训管理办法》和国际民航组织《危险物品安全航空</w:t>
            </w:r>
            <w:r>
              <w:rPr>
                <w:rFonts w:hint="eastAsia" w:ascii="宋体" w:hAnsi="宋体" w:eastAsia="宋体" w:cs="宋体"/>
                <w:spacing w:val="-4"/>
                <w:sz w:val="24"/>
                <w:szCs w:val="24"/>
              </w:rPr>
              <w:t>运输技术细则》要求。</w:t>
            </w:r>
          </w:p>
          <w:p>
            <w:pPr>
              <w:ind w:firstLine="480"/>
              <w:rPr>
                <w:rFonts w:ascii="宋体" w:hAnsi="宋体" w:eastAsia="宋体" w:cs="宋体"/>
                <w:sz w:val="24"/>
                <w:szCs w:val="24"/>
              </w:rPr>
            </w:pPr>
            <w:r>
              <w:rPr>
                <w:rFonts w:hint="eastAsia" w:ascii="宋体" w:hAnsi="宋体" w:eastAsia="宋体" w:cs="宋体"/>
                <w:sz w:val="24"/>
                <w:szCs w:val="24"/>
              </w:rPr>
              <w:t>三、经备案后，严格按照相关要求</w:t>
            </w:r>
            <w:r>
              <w:rPr>
                <w:rFonts w:hint="eastAsia" w:ascii="宋体" w:hAnsi="宋体" w:eastAsia="宋体" w:cs="宋体"/>
                <w:spacing w:val="-7"/>
                <w:sz w:val="24"/>
                <w:szCs w:val="24"/>
              </w:rPr>
              <w:t>开展培训。</w:t>
            </w:r>
          </w:p>
          <w:p>
            <w:pPr>
              <w:ind w:firstLine="480"/>
              <w:rPr>
                <w:rFonts w:ascii="宋体" w:hAnsi="宋体" w:eastAsia="宋体" w:cs="宋体"/>
                <w:sz w:val="24"/>
                <w:szCs w:val="24"/>
              </w:rPr>
            </w:pPr>
            <w:r>
              <w:rPr>
                <w:rFonts w:hint="eastAsia" w:ascii="宋体" w:hAnsi="宋体" w:eastAsia="宋体" w:cs="宋体"/>
                <w:sz w:val="24"/>
                <w:szCs w:val="24"/>
              </w:rPr>
              <w:t>四、备案信息发生变更或注销的，应在20日内办理备案变更手续。以上如有违反，将承担一切法律责任。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8393" w:type="dxa"/>
            <w:gridSpan w:val="5"/>
          </w:tcPr>
          <w:p>
            <w:pPr>
              <w:ind w:firstLine="480"/>
              <w:rPr>
                <w:rFonts w:ascii="宋体" w:hAnsi="宋体" w:eastAsia="宋体" w:cs="宋体"/>
                <w:sz w:val="24"/>
                <w:szCs w:val="24"/>
              </w:rPr>
            </w:pPr>
            <w:r>
              <w:rPr>
                <w:rFonts w:hint="eastAsia" w:ascii="宋体" w:hAnsi="宋体" w:eastAsia="宋体" w:cs="宋体"/>
                <w:sz w:val="24"/>
                <w:szCs w:val="24"/>
              </w:rPr>
              <w:t>填写说明：</w:t>
            </w:r>
          </w:p>
          <w:p>
            <w:pPr>
              <w:ind w:firstLine="480"/>
              <w:rPr>
                <w:rFonts w:ascii="宋体" w:hAnsi="宋体" w:eastAsia="宋体" w:cs="宋体"/>
                <w:sz w:val="24"/>
                <w:szCs w:val="24"/>
              </w:rPr>
            </w:pPr>
            <w:r>
              <w:rPr>
                <w:rFonts w:hint="eastAsia" w:ascii="宋体" w:hAnsi="宋体" w:eastAsia="宋体" w:cs="宋体"/>
                <w:sz w:val="24"/>
                <w:szCs w:val="24"/>
              </w:rPr>
              <w:t>1.申请事项，在适用项目的□内打“√”;</w:t>
            </w:r>
          </w:p>
          <w:p>
            <w:pPr>
              <w:ind w:firstLine="480"/>
              <w:rPr>
                <w:rFonts w:ascii="宋体" w:hAnsi="宋体" w:eastAsia="宋体" w:cs="宋体"/>
                <w:sz w:val="24"/>
                <w:szCs w:val="24"/>
              </w:rPr>
            </w:pPr>
            <w:r>
              <w:rPr>
                <w:rFonts w:hint="eastAsia" w:ascii="宋体" w:hAnsi="宋体" w:eastAsia="宋体" w:cs="宋体"/>
                <w:sz w:val="24"/>
                <w:szCs w:val="24"/>
              </w:rPr>
              <w:t>2.备案信息发生变更再次报备的，需在备注栏中说明。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393" w:type="dxa"/>
            <w:gridSpan w:val="5"/>
          </w:tcPr>
          <w:p>
            <w:pPr>
              <w:ind w:firstLine="480"/>
              <w:rPr>
                <w:rFonts w:ascii="宋体" w:hAnsi="宋体" w:eastAsia="宋体" w:cs="宋体"/>
                <w:sz w:val="24"/>
                <w:szCs w:val="24"/>
              </w:rPr>
            </w:pPr>
            <w:r>
              <w:rPr>
                <w:rFonts w:hint="eastAsia" w:ascii="宋体" w:hAnsi="宋体" w:eastAsia="宋体" w:cs="宋体"/>
                <w:sz w:val="24"/>
                <w:szCs w:val="24"/>
              </w:rPr>
              <w:t>备注：</w:t>
            </w:r>
          </w:p>
        </w:tc>
      </w:tr>
    </w:tbl>
    <w:p>
      <w:pPr>
        <w:ind w:firstLine="480"/>
        <w:rPr>
          <w:rFonts w:ascii="宋体" w:hAnsi="宋体" w:eastAsia="宋体" w:cs="宋体"/>
          <w:sz w:val="24"/>
          <w:szCs w:val="24"/>
        </w:rPr>
      </w:pPr>
      <w:r>
        <w:rPr>
          <w:rFonts w:hint="eastAsia" w:ascii="宋体" w:hAnsi="宋体" w:eastAsia="宋体" w:cs="宋体"/>
          <w:sz w:val="24"/>
          <w:szCs w:val="24"/>
        </w:rPr>
        <w:t xml:space="preserve">                                    </w:t>
      </w:r>
    </w:p>
    <w:p>
      <w:pPr>
        <w:ind w:firstLine="4560" w:firstLineChars="1900"/>
        <w:rPr>
          <w:rFonts w:ascii="宋体" w:hAnsi="宋体" w:eastAsia="宋体" w:cs="宋体"/>
          <w:b/>
          <w:bCs/>
          <w:sz w:val="24"/>
          <w:szCs w:val="24"/>
        </w:rPr>
      </w:pPr>
      <w:r>
        <w:rPr>
          <w:rFonts w:hint="eastAsia" w:ascii="宋体" w:hAnsi="宋体" w:eastAsia="宋体" w:cs="宋体"/>
          <w:sz w:val="24"/>
          <w:szCs w:val="24"/>
        </w:rPr>
        <w:t>危险品培训机构盖章</w:t>
      </w:r>
    </w:p>
    <w:p>
      <w:pPr>
        <w:ind w:firstLine="5040" w:firstLineChars="2100"/>
        <w:rPr>
          <w:rFonts w:ascii="宋体" w:hAnsi="宋体" w:eastAsia="宋体"/>
          <w:sz w:val="28"/>
          <w:szCs w:val="28"/>
        </w:rPr>
      </w:pPr>
      <w:r>
        <w:rPr>
          <w:rFonts w:hint="eastAsia" w:ascii="宋体" w:hAnsi="宋体" w:eastAsia="宋体" w:cs="宋体"/>
          <w:sz w:val="24"/>
          <w:szCs w:val="24"/>
        </w:rPr>
        <w:t>年  月  日</w:t>
      </w:r>
    </w:p>
    <w:p/>
    <w:p/>
    <w:p>
      <w:pPr>
        <w:ind w:firstLine="0" w:firstLineChars="0"/>
        <w:rPr>
          <w:sz w:val="32"/>
          <w:szCs w:val="32"/>
        </w:rPr>
      </w:pPr>
      <w:bookmarkStart w:id="490" w:name="_Toc17355"/>
      <w:bookmarkStart w:id="491" w:name="_Toc29728"/>
      <w:bookmarkStart w:id="492" w:name="_Toc4153"/>
      <w:bookmarkStart w:id="493" w:name="_Toc4663"/>
      <w:bookmarkStart w:id="494" w:name="_Toc17565"/>
      <w:bookmarkStart w:id="495" w:name="_Toc25394"/>
      <w:bookmarkStart w:id="496" w:name="_Toc2572"/>
      <w:bookmarkStart w:id="497" w:name="_Toc21606"/>
      <w:r>
        <w:rPr>
          <w:rFonts w:hint="eastAsia" w:ascii="黑体" w:eastAsia="黑体" w:cs="黑体"/>
          <w:sz w:val="32"/>
          <w:szCs w:val="32"/>
        </w:rPr>
        <w:t>附录</w:t>
      </w:r>
      <w:bookmarkEnd w:id="490"/>
      <w:bookmarkEnd w:id="491"/>
      <w:bookmarkEnd w:id="492"/>
      <w:bookmarkEnd w:id="493"/>
      <w:r>
        <w:rPr>
          <w:rFonts w:hint="eastAsia" w:ascii="黑体" w:eastAsia="黑体" w:cs="黑体"/>
          <w:sz w:val="32"/>
          <w:szCs w:val="32"/>
        </w:rPr>
        <w:t xml:space="preserve">6 </w:t>
      </w:r>
      <w:bookmarkStart w:id="498" w:name="_Toc5857"/>
      <w:bookmarkStart w:id="499" w:name="_Toc1616"/>
      <w:bookmarkStart w:id="500" w:name="_Toc7013"/>
      <w:r>
        <w:rPr>
          <w:rFonts w:hint="eastAsia"/>
          <w:sz w:val="32"/>
          <w:szCs w:val="32"/>
        </w:rPr>
        <w:t xml:space="preserve">        </w:t>
      </w:r>
      <w:bookmarkStart w:id="501" w:name="_Toc2518"/>
    </w:p>
    <w:p>
      <w:pPr>
        <w:ind w:firstLine="0" w:firstLineChars="0"/>
        <w:jc w:val="center"/>
        <w:rPr>
          <w:rFonts w:ascii="宋体" w:hAnsi="宋体" w:eastAsia="宋体"/>
          <w:b/>
        </w:rPr>
      </w:pPr>
      <w:r>
        <w:rPr>
          <w:rFonts w:hint="eastAsia" w:ascii="宋体" w:hAnsi="宋体" w:eastAsia="宋体" w:cs="黑体"/>
          <w:b/>
          <w:sz w:val="36"/>
          <w:szCs w:val="36"/>
        </w:rPr>
        <w:t>教员能力评估申请表</w:t>
      </w:r>
      <w:bookmarkEnd w:id="494"/>
      <w:bookmarkEnd w:id="495"/>
      <w:bookmarkEnd w:id="496"/>
      <w:bookmarkEnd w:id="497"/>
      <w:bookmarkEnd w:id="498"/>
      <w:bookmarkEnd w:id="499"/>
      <w:bookmarkEnd w:id="500"/>
      <w:bookmarkEnd w:id="501"/>
      <w:r>
        <w:rPr>
          <w:rFonts w:hint="eastAsia" w:ascii="宋体" w:hAnsi="宋体" w:eastAsia="宋体"/>
          <w:b/>
          <w:sz w:val="24"/>
          <w:szCs w:val="24"/>
        </w:rPr>
        <w:t xml:space="preserve">                               </w:t>
      </w:r>
    </w:p>
    <w:tbl>
      <w:tblPr>
        <w:tblStyle w:val="16"/>
        <w:tblW w:w="83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23"/>
        <w:gridCol w:w="1630"/>
        <w:gridCol w:w="1230"/>
        <w:gridCol w:w="840"/>
        <w:gridCol w:w="2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2623" w:type="dxa"/>
          </w:tcPr>
          <w:p>
            <w:pPr>
              <w:ind w:firstLine="480"/>
              <w:rPr>
                <w:rFonts w:ascii="宋体" w:hAnsi="宋体" w:eastAsia="宋体" w:cs="宋体"/>
                <w:sz w:val="24"/>
                <w:szCs w:val="24"/>
              </w:rPr>
            </w:pPr>
            <w:bookmarkStart w:id="502" w:name="_Toc10851"/>
            <w:bookmarkStart w:id="503" w:name="_Toc1837"/>
            <w:bookmarkStart w:id="504" w:name="_Toc783"/>
            <w:bookmarkStart w:id="505" w:name="_Toc29942"/>
            <w:bookmarkStart w:id="506" w:name="_Toc10730"/>
            <w:bookmarkStart w:id="507" w:name="_Toc30516"/>
            <w:r>
              <w:rPr>
                <w:rFonts w:hint="eastAsia" w:ascii="宋体" w:hAnsi="宋体" w:eastAsia="宋体" w:cs="宋体"/>
                <w:sz w:val="24"/>
                <w:szCs w:val="24"/>
              </w:rPr>
              <w:t>机构名称</w:t>
            </w:r>
          </w:p>
        </w:tc>
        <w:tc>
          <w:tcPr>
            <w:tcW w:w="5770" w:type="dxa"/>
            <w:gridSpan w:val="4"/>
          </w:tcPr>
          <w:p>
            <w:pPr>
              <w:ind w:firstLine="48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623" w:type="dxa"/>
          </w:tcPr>
          <w:p>
            <w:pPr>
              <w:ind w:firstLine="480"/>
              <w:rPr>
                <w:rFonts w:ascii="宋体" w:hAnsi="宋体" w:eastAsia="宋体" w:cs="宋体"/>
                <w:sz w:val="24"/>
                <w:szCs w:val="24"/>
              </w:rPr>
            </w:pPr>
            <w:r>
              <w:rPr>
                <w:rFonts w:hint="eastAsia" w:ascii="宋体" w:hAnsi="宋体" w:eastAsia="宋体" w:cs="宋体"/>
                <w:sz w:val="24"/>
                <w:szCs w:val="24"/>
              </w:rPr>
              <w:t>法定代表人/负责人</w:t>
            </w:r>
          </w:p>
        </w:tc>
        <w:tc>
          <w:tcPr>
            <w:tcW w:w="1630" w:type="dxa"/>
          </w:tcPr>
          <w:p>
            <w:pPr>
              <w:ind w:firstLine="480"/>
              <w:rPr>
                <w:rFonts w:ascii="宋体" w:hAnsi="宋体" w:eastAsia="宋体" w:cs="宋体"/>
                <w:sz w:val="24"/>
                <w:szCs w:val="24"/>
              </w:rPr>
            </w:pPr>
          </w:p>
        </w:tc>
        <w:tc>
          <w:tcPr>
            <w:tcW w:w="1230" w:type="dxa"/>
          </w:tcPr>
          <w:p>
            <w:pPr>
              <w:ind w:firstLine="480"/>
              <w:rPr>
                <w:rFonts w:ascii="宋体" w:hAnsi="宋体" w:eastAsia="宋体" w:cs="宋体"/>
                <w:sz w:val="24"/>
                <w:szCs w:val="24"/>
              </w:rPr>
            </w:pPr>
            <w:r>
              <w:rPr>
                <w:rFonts w:hint="eastAsia" w:ascii="宋体" w:hAnsi="宋体" w:eastAsia="宋体" w:cs="宋体"/>
                <w:sz w:val="24"/>
                <w:szCs w:val="24"/>
              </w:rPr>
              <w:t>地  址</w:t>
            </w:r>
          </w:p>
        </w:tc>
        <w:tc>
          <w:tcPr>
            <w:tcW w:w="2910" w:type="dxa"/>
            <w:gridSpan w:val="2"/>
          </w:tcPr>
          <w:p>
            <w:pPr>
              <w:ind w:firstLine="48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2623" w:type="dxa"/>
          </w:tcPr>
          <w:p>
            <w:pPr>
              <w:ind w:firstLine="480"/>
              <w:rPr>
                <w:rFonts w:ascii="宋体" w:hAnsi="宋体" w:eastAsia="宋体" w:cs="宋体"/>
                <w:sz w:val="24"/>
                <w:szCs w:val="24"/>
              </w:rPr>
            </w:pPr>
            <w:r>
              <w:rPr>
                <w:rFonts w:hint="eastAsia" w:ascii="宋体" w:hAnsi="宋体" w:eastAsia="宋体" w:cs="宋体"/>
                <w:sz w:val="24"/>
                <w:szCs w:val="24"/>
              </w:rPr>
              <w:t>联系人</w:t>
            </w:r>
          </w:p>
        </w:tc>
        <w:tc>
          <w:tcPr>
            <w:tcW w:w="1630" w:type="dxa"/>
          </w:tcPr>
          <w:p>
            <w:pPr>
              <w:ind w:firstLine="480"/>
              <w:rPr>
                <w:rFonts w:ascii="宋体" w:hAnsi="宋体" w:eastAsia="宋体" w:cs="宋体"/>
                <w:sz w:val="24"/>
                <w:szCs w:val="24"/>
              </w:rPr>
            </w:pPr>
          </w:p>
        </w:tc>
        <w:tc>
          <w:tcPr>
            <w:tcW w:w="1230" w:type="dxa"/>
          </w:tcPr>
          <w:p>
            <w:pPr>
              <w:ind w:firstLine="480"/>
              <w:rPr>
                <w:rFonts w:ascii="宋体" w:hAnsi="宋体" w:eastAsia="宋体" w:cs="宋体"/>
                <w:sz w:val="24"/>
                <w:szCs w:val="24"/>
              </w:rPr>
            </w:pPr>
            <w:r>
              <w:rPr>
                <w:rFonts w:hint="eastAsia" w:ascii="宋体" w:hAnsi="宋体" w:eastAsia="宋体" w:cs="宋体"/>
                <w:sz w:val="24"/>
                <w:szCs w:val="24"/>
              </w:rPr>
              <w:t>电  话</w:t>
            </w:r>
          </w:p>
        </w:tc>
        <w:tc>
          <w:tcPr>
            <w:tcW w:w="2910" w:type="dxa"/>
            <w:gridSpan w:val="2"/>
          </w:tcPr>
          <w:p>
            <w:pPr>
              <w:ind w:firstLine="48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623" w:type="dxa"/>
          </w:tcPr>
          <w:p>
            <w:pPr>
              <w:ind w:firstLine="480"/>
              <w:rPr>
                <w:rFonts w:ascii="宋体" w:hAnsi="宋体" w:eastAsia="宋体" w:cs="宋体"/>
                <w:sz w:val="24"/>
                <w:szCs w:val="24"/>
              </w:rPr>
            </w:pPr>
            <w:r>
              <w:rPr>
                <w:rFonts w:hint="eastAsia" w:ascii="宋体" w:hAnsi="宋体" w:eastAsia="宋体" w:cs="宋体"/>
                <w:sz w:val="24"/>
                <w:szCs w:val="24"/>
              </w:rPr>
              <w:t>传   真</w:t>
            </w:r>
          </w:p>
        </w:tc>
        <w:tc>
          <w:tcPr>
            <w:tcW w:w="1630" w:type="dxa"/>
          </w:tcPr>
          <w:p>
            <w:pPr>
              <w:ind w:firstLine="480"/>
              <w:rPr>
                <w:rFonts w:ascii="宋体" w:hAnsi="宋体" w:eastAsia="宋体" w:cs="宋体"/>
                <w:sz w:val="24"/>
                <w:szCs w:val="24"/>
              </w:rPr>
            </w:pPr>
          </w:p>
        </w:tc>
        <w:tc>
          <w:tcPr>
            <w:tcW w:w="1230" w:type="dxa"/>
          </w:tcPr>
          <w:p>
            <w:pPr>
              <w:ind w:firstLine="480"/>
              <w:rPr>
                <w:rFonts w:ascii="宋体" w:hAnsi="宋体" w:eastAsia="宋体" w:cs="宋体"/>
                <w:sz w:val="24"/>
                <w:szCs w:val="24"/>
              </w:rPr>
            </w:pPr>
            <w:r>
              <w:rPr>
                <w:rFonts w:hint="eastAsia" w:ascii="宋体" w:hAnsi="宋体" w:eastAsia="宋体" w:cs="宋体"/>
                <w:sz w:val="24"/>
                <w:szCs w:val="24"/>
              </w:rPr>
              <w:t>邮政编码</w:t>
            </w:r>
          </w:p>
        </w:tc>
        <w:tc>
          <w:tcPr>
            <w:tcW w:w="2910" w:type="dxa"/>
            <w:gridSpan w:val="2"/>
          </w:tcPr>
          <w:p>
            <w:pPr>
              <w:ind w:firstLine="48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623" w:type="dxa"/>
            <w:vMerge w:val="restart"/>
            <w:tcBorders>
              <w:bottom w:val="nil"/>
            </w:tcBorders>
            <w:vAlign w:val="center"/>
          </w:tcPr>
          <w:p>
            <w:pPr>
              <w:ind w:firstLine="480"/>
              <w:rPr>
                <w:rFonts w:ascii="宋体" w:hAnsi="宋体" w:eastAsia="宋体" w:cs="宋体"/>
                <w:sz w:val="24"/>
                <w:szCs w:val="24"/>
              </w:rPr>
            </w:pPr>
            <w:r>
              <w:rPr>
                <w:rFonts w:hint="eastAsia" w:ascii="宋体" w:hAnsi="宋体" w:eastAsia="宋体" w:cs="宋体"/>
                <w:sz w:val="24"/>
                <w:szCs w:val="24"/>
              </w:rPr>
              <w:t xml:space="preserve">申请评估人员 </w:t>
            </w:r>
          </w:p>
        </w:tc>
        <w:tc>
          <w:tcPr>
            <w:tcW w:w="1630" w:type="dxa"/>
          </w:tcPr>
          <w:p>
            <w:pPr>
              <w:ind w:firstLine="480"/>
              <w:rPr>
                <w:rFonts w:ascii="宋体" w:hAnsi="宋体" w:eastAsia="宋体" w:cs="宋体"/>
                <w:sz w:val="24"/>
                <w:szCs w:val="24"/>
              </w:rPr>
            </w:pPr>
            <w:r>
              <w:rPr>
                <w:rFonts w:hint="eastAsia" w:ascii="宋体" w:hAnsi="宋体" w:eastAsia="宋体" w:cs="宋体"/>
                <w:sz w:val="24"/>
                <w:szCs w:val="24"/>
              </w:rPr>
              <w:t>姓  名</w:t>
            </w:r>
          </w:p>
        </w:tc>
        <w:tc>
          <w:tcPr>
            <w:tcW w:w="2070" w:type="dxa"/>
            <w:gridSpan w:val="2"/>
          </w:tcPr>
          <w:p>
            <w:pPr>
              <w:ind w:firstLine="480"/>
              <w:rPr>
                <w:rFonts w:ascii="宋体" w:hAnsi="宋体" w:eastAsia="宋体" w:cs="宋体"/>
                <w:sz w:val="24"/>
                <w:szCs w:val="24"/>
              </w:rPr>
            </w:pPr>
            <w:r>
              <w:rPr>
                <w:rFonts w:hint="eastAsia" w:ascii="宋体" w:hAnsi="宋体" w:eastAsia="宋体" w:cs="宋体"/>
                <w:sz w:val="24"/>
                <w:szCs w:val="24"/>
              </w:rPr>
              <w:t>教员类别</w:t>
            </w:r>
          </w:p>
        </w:tc>
        <w:tc>
          <w:tcPr>
            <w:tcW w:w="2070" w:type="dxa"/>
          </w:tcPr>
          <w:p>
            <w:pPr>
              <w:ind w:firstLine="480"/>
              <w:rPr>
                <w:rFonts w:ascii="宋体" w:hAnsi="宋体" w:eastAsia="宋体" w:cs="宋体"/>
                <w:sz w:val="24"/>
                <w:szCs w:val="24"/>
              </w:rPr>
            </w:pPr>
            <w:r>
              <w:rPr>
                <w:rFonts w:hint="eastAsia" w:ascii="宋体" w:hAnsi="宋体" w:eastAsia="宋体" w:cs="宋体"/>
                <w:sz w:val="24"/>
                <w:szCs w:val="24"/>
              </w:rPr>
              <w:t>授课范围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2623" w:type="dxa"/>
            <w:vMerge w:val="continue"/>
            <w:tcBorders>
              <w:top w:val="nil"/>
              <w:bottom w:val="nil"/>
            </w:tcBorders>
          </w:tcPr>
          <w:p>
            <w:pPr>
              <w:ind w:firstLine="480"/>
              <w:rPr>
                <w:rFonts w:ascii="宋体" w:hAnsi="宋体" w:eastAsia="宋体" w:cs="宋体"/>
                <w:sz w:val="24"/>
                <w:szCs w:val="24"/>
              </w:rPr>
            </w:pPr>
          </w:p>
        </w:tc>
        <w:tc>
          <w:tcPr>
            <w:tcW w:w="1630" w:type="dxa"/>
          </w:tcPr>
          <w:p>
            <w:pPr>
              <w:ind w:firstLine="480"/>
              <w:rPr>
                <w:rFonts w:ascii="宋体" w:hAnsi="宋体" w:eastAsia="宋体" w:cs="宋体"/>
                <w:sz w:val="24"/>
                <w:szCs w:val="24"/>
              </w:rPr>
            </w:pPr>
          </w:p>
        </w:tc>
        <w:tc>
          <w:tcPr>
            <w:tcW w:w="4140" w:type="dxa"/>
            <w:gridSpan w:val="3"/>
          </w:tcPr>
          <w:p>
            <w:pPr>
              <w:ind w:firstLine="480"/>
              <w:rPr>
                <w:rFonts w:ascii="宋体" w:hAnsi="宋体" w:eastAsia="宋体" w:cs="宋体"/>
                <w:sz w:val="24"/>
                <w:szCs w:val="24"/>
              </w:rPr>
            </w:pPr>
            <w:r>
              <w:rPr>
                <w:rFonts w:hint="eastAsia" w:ascii="宋体" w:hAnsi="宋体" w:eastAsia="宋体" w:cs="宋体"/>
                <w:sz w:val="24"/>
                <w:szCs w:val="24"/>
              </w:rPr>
              <w:t>A □ B □  □填危险品职责编号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623" w:type="dxa"/>
            <w:vMerge w:val="continue"/>
            <w:tcBorders>
              <w:top w:val="nil"/>
              <w:bottom w:val="nil"/>
            </w:tcBorders>
          </w:tcPr>
          <w:p>
            <w:pPr>
              <w:ind w:firstLine="480"/>
              <w:rPr>
                <w:rFonts w:ascii="宋体" w:hAnsi="宋体" w:eastAsia="宋体" w:cs="宋体"/>
                <w:sz w:val="24"/>
                <w:szCs w:val="24"/>
              </w:rPr>
            </w:pPr>
          </w:p>
        </w:tc>
        <w:tc>
          <w:tcPr>
            <w:tcW w:w="1630" w:type="dxa"/>
          </w:tcPr>
          <w:p>
            <w:pPr>
              <w:ind w:firstLine="480"/>
              <w:rPr>
                <w:rFonts w:ascii="宋体" w:hAnsi="宋体" w:eastAsia="宋体" w:cs="宋体"/>
                <w:sz w:val="24"/>
                <w:szCs w:val="24"/>
              </w:rPr>
            </w:pPr>
          </w:p>
        </w:tc>
        <w:tc>
          <w:tcPr>
            <w:tcW w:w="4140" w:type="dxa"/>
            <w:gridSpan w:val="3"/>
          </w:tcPr>
          <w:p>
            <w:pPr>
              <w:ind w:firstLine="480"/>
              <w:rPr>
                <w:rFonts w:ascii="宋体" w:hAnsi="宋体" w:eastAsia="宋体" w:cs="宋体"/>
                <w:sz w:val="24"/>
                <w:szCs w:val="24"/>
              </w:rPr>
            </w:pPr>
            <w:r>
              <w:rPr>
                <w:rFonts w:hint="eastAsia" w:ascii="宋体" w:hAnsi="宋体" w:eastAsia="宋体" w:cs="宋体"/>
                <w:sz w:val="24"/>
                <w:szCs w:val="24"/>
              </w:rPr>
              <w:t>A □ B □  □填危险品职责编号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623" w:type="dxa"/>
            <w:vMerge w:val="continue"/>
            <w:tcBorders>
              <w:top w:val="nil"/>
            </w:tcBorders>
          </w:tcPr>
          <w:p>
            <w:pPr>
              <w:ind w:firstLine="480"/>
              <w:rPr>
                <w:rFonts w:ascii="宋体" w:hAnsi="宋体" w:eastAsia="宋体" w:cs="宋体"/>
                <w:sz w:val="24"/>
                <w:szCs w:val="24"/>
              </w:rPr>
            </w:pPr>
          </w:p>
        </w:tc>
        <w:tc>
          <w:tcPr>
            <w:tcW w:w="1630" w:type="dxa"/>
          </w:tcPr>
          <w:p>
            <w:pPr>
              <w:ind w:firstLine="480"/>
              <w:rPr>
                <w:rFonts w:ascii="宋体" w:hAnsi="宋体" w:eastAsia="宋体" w:cs="宋体"/>
                <w:sz w:val="24"/>
                <w:szCs w:val="24"/>
              </w:rPr>
            </w:pPr>
          </w:p>
        </w:tc>
        <w:tc>
          <w:tcPr>
            <w:tcW w:w="4140" w:type="dxa"/>
            <w:gridSpan w:val="3"/>
          </w:tcPr>
          <w:p>
            <w:pPr>
              <w:ind w:firstLine="480"/>
              <w:rPr>
                <w:rFonts w:ascii="宋体" w:hAnsi="宋体" w:eastAsia="宋体" w:cs="宋体"/>
                <w:sz w:val="24"/>
                <w:szCs w:val="24"/>
              </w:rPr>
            </w:pPr>
            <w:r>
              <w:rPr>
                <w:rFonts w:hint="eastAsia" w:ascii="宋体" w:hAnsi="宋体" w:eastAsia="宋体" w:cs="宋体"/>
                <w:sz w:val="24"/>
                <w:szCs w:val="24"/>
              </w:rPr>
              <w:t>A □ B □  □填危险品职责编号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623" w:type="dxa"/>
            <w:vMerge w:val="restart"/>
            <w:tcBorders>
              <w:top w:val="nil"/>
            </w:tcBorders>
          </w:tcPr>
          <w:p>
            <w:pPr>
              <w:ind w:firstLine="480"/>
              <w:rPr>
                <w:rFonts w:ascii="宋体" w:hAnsi="宋体" w:eastAsia="宋体" w:cs="宋体"/>
                <w:sz w:val="24"/>
                <w:szCs w:val="24"/>
              </w:rPr>
            </w:pPr>
          </w:p>
          <w:p>
            <w:pPr>
              <w:ind w:firstLine="480"/>
              <w:rPr>
                <w:rFonts w:ascii="宋体" w:hAnsi="宋体" w:eastAsia="宋体" w:cs="宋体"/>
                <w:sz w:val="24"/>
                <w:szCs w:val="24"/>
              </w:rPr>
            </w:pPr>
          </w:p>
          <w:p>
            <w:pPr>
              <w:ind w:firstLine="480"/>
              <w:rPr>
                <w:rFonts w:ascii="宋体" w:hAnsi="宋体" w:eastAsia="宋体" w:cs="宋体"/>
                <w:sz w:val="24"/>
                <w:szCs w:val="24"/>
              </w:rPr>
            </w:pPr>
          </w:p>
          <w:p>
            <w:pPr>
              <w:ind w:firstLine="480"/>
              <w:rPr>
                <w:rFonts w:ascii="宋体" w:hAnsi="宋体" w:eastAsia="宋体" w:cs="宋体"/>
                <w:sz w:val="24"/>
                <w:szCs w:val="24"/>
              </w:rPr>
            </w:pPr>
          </w:p>
          <w:p>
            <w:pPr>
              <w:ind w:firstLine="480"/>
              <w:rPr>
                <w:rFonts w:ascii="宋体" w:hAnsi="宋体" w:eastAsia="宋体" w:cs="宋体"/>
                <w:sz w:val="24"/>
                <w:szCs w:val="24"/>
              </w:rPr>
            </w:pPr>
          </w:p>
          <w:p>
            <w:pPr>
              <w:ind w:firstLine="480"/>
              <w:rPr>
                <w:rFonts w:ascii="宋体" w:hAnsi="宋体" w:eastAsia="宋体" w:cs="宋体"/>
                <w:sz w:val="24"/>
                <w:szCs w:val="24"/>
              </w:rPr>
            </w:pPr>
            <w:r>
              <w:rPr>
                <w:rFonts w:hint="eastAsia" w:ascii="宋体" w:hAnsi="宋体" w:eastAsia="宋体" w:cs="宋体"/>
                <w:sz w:val="24"/>
                <w:szCs w:val="24"/>
              </w:rPr>
              <w:t>机构授课范围和</w:t>
            </w:r>
          </w:p>
          <w:p>
            <w:pPr>
              <w:ind w:firstLine="480"/>
              <w:rPr>
                <w:rFonts w:ascii="宋体" w:hAnsi="宋体" w:eastAsia="宋体" w:cs="宋体"/>
                <w:sz w:val="24"/>
                <w:szCs w:val="24"/>
              </w:rPr>
            </w:pPr>
            <w:r>
              <w:rPr>
                <w:rFonts w:hint="eastAsia" w:ascii="宋体" w:hAnsi="宋体" w:eastAsia="宋体" w:cs="宋体"/>
                <w:sz w:val="24"/>
                <w:szCs w:val="24"/>
              </w:rPr>
              <w:t xml:space="preserve">危险品通用职责 </w:t>
            </w:r>
          </w:p>
        </w:tc>
        <w:tc>
          <w:tcPr>
            <w:tcW w:w="5770" w:type="dxa"/>
            <w:gridSpan w:val="4"/>
          </w:tcPr>
          <w:p>
            <w:pPr>
              <w:ind w:firstLine="480"/>
              <w:rPr>
                <w:rFonts w:ascii="宋体" w:hAnsi="宋体" w:eastAsia="宋体" w:cs="宋体"/>
                <w:sz w:val="24"/>
                <w:szCs w:val="24"/>
              </w:rPr>
            </w:pPr>
            <w:r>
              <w:rPr>
                <w:rFonts w:hint="eastAsia" w:ascii="宋体" w:hAnsi="宋体" w:eastAsia="宋体" w:cs="宋体"/>
                <w:sz w:val="24"/>
                <w:szCs w:val="24"/>
              </w:rPr>
              <w:t>1.负责准备托运的危险品货物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623" w:type="dxa"/>
            <w:vMerge w:val="continue"/>
          </w:tcPr>
          <w:p>
            <w:pPr>
              <w:ind w:firstLine="480"/>
              <w:rPr>
                <w:rFonts w:ascii="宋体" w:hAnsi="宋体" w:eastAsia="宋体" w:cs="宋体"/>
                <w:sz w:val="24"/>
                <w:szCs w:val="24"/>
              </w:rPr>
            </w:pPr>
          </w:p>
        </w:tc>
        <w:tc>
          <w:tcPr>
            <w:tcW w:w="5770" w:type="dxa"/>
            <w:gridSpan w:val="4"/>
          </w:tcPr>
          <w:p>
            <w:pPr>
              <w:ind w:firstLine="480"/>
              <w:rPr>
                <w:rFonts w:ascii="宋体" w:hAnsi="宋体" w:eastAsia="宋体" w:cs="宋体"/>
                <w:sz w:val="24"/>
                <w:szCs w:val="24"/>
              </w:rPr>
            </w:pPr>
            <w:r>
              <w:rPr>
                <w:rFonts w:hint="eastAsia" w:ascii="宋体" w:hAnsi="宋体" w:eastAsia="宋体" w:cs="宋体"/>
                <w:sz w:val="24"/>
                <w:szCs w:val="24"/>
              </w:rPr>
              <w:t>2.负责办理或接收交运的普通货物（非危险品）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623" w:type="dxa"/>
            <w:vMerge w:val="continue"/>
          </w:tcPr>
          <w:p>
            <w:pPr>
              <w:ind w:firstLine="480"/>
              <w:rPr>
                <w:rFonts w:ascii="宋体" w:hAnsi="宋体" w:eastAsia="宋体" w:cs="宋体"/>
                <w:sz w:val="24"/>
                <w:szCs w:val="24"/>
              </w:rPr>
            </w:pPr>
          </w:p>
        </w:tc>
        <w:tc>
          <w:tcPr>
            <w:tcW w:w="5770" w:type="dxa"/>
            <w:gridSpan w:val="4"/>
          </w:tcPr>
          <w:p>
            <w:pPr>
              <w:ind w:firstLine="480"/>
              <w:rPr>
                <w:rFonts w:ascii="宋体" w:hAnsi="宋体" w:eastAsia="宋体" w:cs="宋体"/>
                <w:sz w:val="24"/>
                <w:szCs w:val="24"/>
              </w:rPr>
            </w:pPr>
            <w:r>
              <w:rPr>
                <w:rFonts w:hint="eastAsia" w:ascii="宋体" w:hAnsi="宋体" w:eastAsia="宋体" w:cs="宋体"/>
                <w:sz w:val="24"/>
                <w:szCs w:val="24"/>
              </w:rPr>
              <w:t>3.负责办理或接收托运的危险品货物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623" w:type="dxa"/>
            <w:vMerge w:val="continue"/>
          </w:tcPr>
          <w:p>
            <w:pPr>
              <w:ind w:firstLine="480"/>
              <w:rPr>
                <w:rFonts w:ascii="宋体" w:hAnsi="宋体" w:eastAsia="宋体" w:cs="宋体"/>
                <w:sz w:val="24"/>
                <w:szCs w:val="24"/>
              </w:rPr>
            </w:pPr>
          </w:p>
        </w:tc>
        <w:tc>
          <w:tcPr>
            <w:tcW w:w="5770" w:type="dxa"/>
            <w:gridSpan w:val="4"/>
          </w:tcPr>
          <w:p>
            <w:pPr>
              <w:ind w:firstLine="480"/>
              <w:rPr>
                <w:rFonts w:ascii="宋体" w:hAnsi="宋体" w:eastAsia="宋体" w:cs="宋体"/>
                <w:sz w:val="24"/>
                <w:szCs w:val="24"/>
              </w:rPr>
            </w:pPr>
            <w:r>
              <w:rPr>
                <w:rFonts w:hint="eastAsia" w:ascii="宋体" w:hAnsi="宋体" w:eastAsia="宋体" w:cs="宋体"/>
                <w:sz w:val="24"/>
                <w:szCs w:val="24"/>
              </w:rPr>
              <w:t>4.负责处理仓库货物、装载和卸载集装器以及装载和卸载飞机货舱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623" w:type="dxa"/>
            <w:vMerge w:val="continue"/>
          </w:tcPr>
          <w:p>
            <w:pPr>
              <w:ind w:firstLine="480"/>
              <w:rPr>
                <w:rFonts w:ascii="宋体" w:hAnsi="宋体" w:eastAsia="宋体" w:cs="宋体"/>
                <w:sz w:val="24"/>
                <w:szCs w:val="24"/>
              </w:rPr>
            </w:pPr>
          </w:p>
        </w:tc>
        <w:tc>
          <w:tcPr>
            <w:tcW w:w="5770" w:type="dxa"/>
            <w:gridSpan w:val="4"/>
          </w:tcPr>
          <w:p>
            <w:pPr>
              <w:ind w:firstLine="480"/>
              <w:rPr>
                <w:rFonts w:ascii="宋体" w:hAnsi="宋体" w:eastAsia="宋体" w:cs="宋体"/>
                <w:sz w:val="24"/>
                <w:szCs w:val="24"/>
              </w:rPr>
            </w:pPr>
            <w:r>
              <w:rPr>
                <w:rFonts w:hint="eastAsia" w:ascii="宋体" w:hAnsi="宋体" w:eastAsia="宋体" w:cs="宋体"/>
                <w:sz w:val="24"/>
                <w:szCs w:val="24"/>
              </w:rPr>
              <w:t>5.负责接收旅客和机组行李、管理航空器登机口、及其他机场内旅客服务人员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623" w:type="dxa"/>
            <w:vMerge w:val="continue"/>
          </w:tcPr>
          <w:p>
            <w:pPr>
              <w:ind w:firstLine="480"/>
              <w:rPr>
                <w:rFonts w:ascii="宋体" w:hAnsi="宋体" w:eastAsia="宋体" w:cs="宋体"/>
                <w:sz w:val="24"/>
                <w:szCs w:val="24"/>
              </w:rPr>
            </w:pPr>
          </w:p>
        </w:tc>
        <w:tc>
          <w:tcPr>
            <w:tcW w:w="5770" w:type="dxa"/>
            <w:gridSpan w:val="4"/>
          </w:tcPr>
          <w:p>
            <w:pPr>
              <w:ind w:firstLine="480"/>
              <w:rPr>
                <w:rFonts w:ascii="宋体" w:hAnsi="宋体" w:eastAsia="宋体" w:cs="宋体"/>
                <w:sz w:val="24"/>
                <w:szCs w:val="24"/>
              </w:rPr>
            </w:pPr>
            <w:r>
              <w:rPr>
                <w:rFonts w:hint="eastAsia" w:ascii="宋体" w:hAnsi="宋体" w:eastAsia="宋体" w:cs="宋体"/>
                <w:sz w:val="24"/>
                <w:szCs w:val="24"/>
              </w:rPr>
              <w:t>6.负责航空器装载计划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623" w:type="dxa"/>
            <w:vMerge w:val="continue"/>
          </w:tcPr>
          <w:p>
            <w:pPr>
              <w:ind w:firstLine="480"/>
              <w:rPr>
                <w:rFonts w:ascii="宋体" w:hAnsi="宋体" w:eastAsia="宋体" w:cs="宋体"/>
                <w:sz w:val="24"/>
                <w:szCs w:val="24"/>
              </w:rPr>
            </w:pPr>
          </w:p>
        </w:tc>
        <w:tc>
          <w:tcPr>
            <w:tcW w:w="5770" w:type="dxa"/>
            <w:gridSpan w:val="4"/>
          </w:tcPr>
          <w:p>
            <w:pPr>
              <w:ind w:firstLine="480"/>
              <w:rPr>
                <w:rFonts w:ascii="宋体" w:hAnsi="宋体" w:eastAsia="宋体" w:cs="宋体"/>
                <w:sz w:val="24"/>
                <w:szCs w:val="24"/>
              </w:rPr>
            </w:pPr>
            <w:r>
              <w:rPr>
                <w:rFonts w:hint="eastAsia" w:ascii="宋体" w:hAnsi="宋体" w:eastAsia="宋体" w:cs="宋体"/>
                <w:sz w:val="24"/>
                <w:szCs w:val="24"/>
              </w:rPr>
              <w:t>7.飞行机组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623" w:type="dxa"/>
            <w:vMerge w:val="continue"/>
          </w:tcPr>
          <w:p>
            <w:pPr>
              <w:ind w:firstLine="480"/>
              <w:rPr>
                <w:rFonts w:ascii="宋体" w:hAnsi="宋体" w:eastAsia="宋体" w:cs="宋体"/>
                <w:sz w:val="24"/>
                <w:szCs w:val="24"/>
              </w:rPr>
            </w:pPr>
          </w:p>
        </w:tc>
        <w:tc>
          <w:tcPr>
            <w:tcW w:w="5770" w:type="dxa"/>
            <w:gridSpan w:val="4"/>
          </w:tcPr>
          <w:p>
            <w:pPr>
              <w:ind w:firstLine="480"/>
              <w:rPr>
                <w:rFonts w:ascii="宋体" w:hAnsi="宋体" w:eastAsia="宋体" w:cs="宋体"/>
                <w:sz w:val="24"/>
                <w:szCs w:val="24"/>
              </w:rPr>
            </w:pPr>
            <w:r>
              <w:rPr>
                <w:rFonts w:hint="eastAsia" w:ascii="宋体" w:hAnsi="宋体" w:eastAsia="宋体" w:cs="宋体"/>
                <w:sz w:val="24"/>
                <w:szCs w:val="24"/>
              </w:rPr>
              <w:t>8.飞行运行和飞行签派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623" w:type="dxa"/>
            <w:vMerge w:val="continue"/>
          </w:tcPr>
          <w:p>
            <w:pPr>
              <w:ind w:firstLine="480"/>
              <w:rPr>
                <w:rFonts w:ascii="宋体" w:hAnsi="宋体" w:eastAsia="宋体" w:cs="宋体"/>
                <w:sz w:val="24"/>
                <w:szCs w:val="24"/>
              </w:rPr>
            </w:pPr>
          </w:p>
        </w:tc>
        <w:tc>
          <w:tcPr>
            <w:tcW w:w="5770" w:type="dxa"/>
            <w:gridSpan w:val="4"/>
          </w:tcPr>
          <w:p>
            <w:pPr>
              <w:ind w:firstLine="480"/>
              <w:rPr>
                <w:rFonts w:ascii="宋体" w:hAnsi="宋体" w:eastAsia="宋体" w:cs="宋体"/>
                <w:sz w:val="24"/>
                <w:szCs w:val="24"/>
              </w:rPr>
            </w:pPr>
            <w:r>
              <w:rPr>
                <w:rFonts w:hint="eastAsia" w:ascii="宋体" w:hAnsi="宋体" w:eastAsia="宋体" w:cs="宋体"/>
                <w:sz w:val="24"/>
                <w:szCs w:val="24"/>
              </w:rPr>
              <w:t>9.客舱机组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623" w:type="dxa"/>
            <w:vMerge w:val="continue"/>
          </w:tcPr>
          <w:p>
            <w:pPr>
              <w:ind w:firstLine="480"/>
              <w:rPr>
                <w:rFonts w:ascii="宋体" w:hAnsi="宋体" w:eastAsia="宋体" w:cs="宋体"/>
                <w:sz w:val="24"/>
                <w:szCs w:val="24"/>
              </w:rPr>
            </w:pPr>
          </w:p>
        </w:tc>
        <w:tc>
          <w:tcPr>
            <w:tcW w:w="5770" w:type="dxa"/>
            <w:gridSpan w:val="4"/>
          </w:tcPr>
          <w:p>
            <w:pPr>
              <w:ind w:firstLine="480"/>
              <w:rPr>
                <w:rFonts w:ascii="宋体" w:hAnsi="宋体" w:eastAsia="宋体" w:cs="宋体"/>
                <w:sz w:val="24"/>
                <w:szCs w:val="24"/>
              </w:rPr>
            </w:pPr>
            <w:r>
              <w:rPr>
                <w:rFonts w:hint="eastAsia" w:ascii="宋体" w:hAnsi="宋体" w:eastAsia="宋体" w:cs="宋体"/>
                <w:sz w:val="24"/>
                <w:szCs w:val="24"/>
              </w:rPr>
              <w:t>10.负责旅客和机组及其行李、货物和邮件安检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623" w:type="dxa"/>
            <w:vMerge w:val="continue"/>
          </w:tcPr>
          <w:p>
            <w:pPr>
              <w:ind w:firstLine="480"/>
              <w:rPr>
                <w:rFonts w:ascii="宋体" w:hAnsi="宋体" w:eastAsia="宋体" w:cs="宋体"/>
                <w:sz w:val="24"/>
                <w:szCs w:val="24"/>
              </w:rPr>
            </w:pPr>
          </w:p>
        </w:tc>
        <w:tc>
          <w:tcPr>
            <w:tcW w:w="5770" w:type="dxa"/>
            <w:gridSpan w:val="4"/>
          </w:tcPr>
          <w:p>
            <w:pPr>
              <w:ind w:firstLine="480"/>
              <w:rPr>
                <w:rFonts w:ascii="宋体" w:hAnsi="宋体" w:eastAsia="宋体" w:cs="宋体"/>
                <w:sz w:val="24"/>
                <w:szCs w:val="24"/>
              </w:rPr>
            </w:pPr>
            <w:r>
              <w:rPr>
                <w:rFonts w:hint="eastAsia" w:ascii="宋体" w:hAnsi="宋体" w:eastAsia="宋体" w:cs="宋体"/>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623" w:type="dxa"/>
          </w:tcPr>
          <w:p>
            <w:pPr>
              <w:ind w:firstLine="480"/>
              <w:rPr>
                <w:rFonts w:ascii="宋体" w:hAnsi="宋体" w:eastAsia="宋体" w:cs="宋体"/>
                <w:sz w:val="24"/>
                <w:szCs w:val="24"/>
              </w:rPr>
            </w:pPr>
            <w:r>
              <w:rPr>
                <w:rFonts w:hint="eastAsia" w:ascii="宋体" w:hAnsi="宋体" w:eastAsia="宋体" w:cs="宋体"/>
                <w:sz w:val="24"/>
                <w:szCs w:val="24"/>
              </w:rPr>
              <w:t>备案材料清单</w:t>
            </w:r>
          </w:p>
        </w:tc>
        <w:tc>
          <w:tcPr>
            <w:tcW w:w="5770" w:type="dxa"/>
            <w:gridSpan w:val="4"/>
          </w:tcPr>
          <w:p>
            <w:pPr>
              <w:ind w:firstLine="480"/>
              <w:rPr>
                <w:rFonts w:ascii="宋体" w:hAnsi="宋体" w:eastAsia="宋体" w:cs="宋体"/>
                <w:sz w:val="24"/>
                <w:szCs w:val="24"/>
              </w:rPr>
            </w:pPr>
            <w:r>
              <w:rPr>
                <w:rFonts w:hint="eastAsia" w:ascii="宋体" w:hAnsi="宋体" w:eastAsia="宋体" w:cs="宋体"/>
                <w:sz w:val="24"/>
                <w:szCs w:val="24"/>
              </w:rPr>
              <w:t>在适用的栏目内打“√”，不适用的注明“不适用”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2623" w:type="dxa"/>
          </w:tcPr>
          <w:p>
            <w:pPr>
              <w:ind w:firstLine="0" w:firstLineChars="0"/>
              <w:rPr>
                <w:rFonts w:ascii="宋体" w:hAnsi="宋体" w:eastAsia="宋体" w:cs="宋体"/>
                <w:sz w:val="24"/>
                <w:szCs w:val="24"/>
              </w:rPr>
            </w:pPr>
            <w:r>
              <w:rPr>
                <w:rFonts w:hint="eastAsia" w:ascii="宋体" w:hAnsi="宋体" w:eastAsia="宋体" w:cs="宋体"/>
                <w:sz w:val="24"/>
                <w:szCs w:val="24"/>
              </w:rPr>
              <w:t xml:space="preserve">a.从业经历证明 </w:t>
            </w:r>
          </w:p>
        </w:tc>
        <w:tc>
          <w:tcPr>
            <w:tcW w:w="5770" w:type="dxa"/>
            <w:gridSpan w:val="4"/>
          </w:tcPr>
          <w:p>
            <w:pPr>
              <w:ind w:firstLine="48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623" w:type="dxa"/>
          </w:tcPr>
          <w:p>
            <w:pPr>
              <w:ind w:firstLine="0" w:firstLineChars="0"/>
              <w:rPr>
                <w:rFonts w:ascii="宋体" w:hAnsi="宋体" w:eastAsia="宋体" w:cs="宋体"/>
                <w:sz w:val="24"/>
                <w:szCs w:val="24"/>
              </w:rPr>
            </w:pPr>
            <w:r>
              <w:rPr>
                <w:rFonts w:hint="eastAsia" w:ascii="宋体" w:hAnsi="宋体" w:eastAsia="宋体" w:cs="宋体"/>
                <w:sz w:val="24"/>
                <w:szCs w:val="24"/>
              </w:rPr>
              <w:t>b.受训记录</w:t>
            </w:r>
          </w:p>
        </w:tc>
        <w:tc>
          <w:tcPr>
            <w:tcW w:w="5770" w:type="dxa"/>
            <w:gridSpan w:val="4"/>
          </w:tcPr>
          <w:p>
            <w:pPr>
              <w:ind w:firstLine="48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623" w:type="dxa"/>
          </w:tcPr>
          <w:p>
            <w:pPr>
              <w:ind w:firstLine="0" w:firstLineChars="0"/>
              <w:rPr>
                <w:rFonts w:ascii="宋体" w:hAnsi="宋体" w:eastAsia="宋体" w:cs="宋体"/>
                <w:sz w:val="24"/>
                <w:szCs w:val="24"/>
              </w:rPr>
            </w:pPr>
            <w:r>
              <w:rPr>
                <w:rFonts w:hint="eastAsia" w:ascii="宋体" w:hAnsi="宋体" w:eastAsia="宋体" w:cs="宋体"/>
                <w:sz w:val="24"/>
                <w:szCs w:val="24"/>
              </w:rPr>
              <w:t>c.相关岗位的实习经历或实操培训证明</w:t>
            </w:r>
          </w:p>
        </w:tc>
        <w:tc>
          <w:tcPr>
            <w:tcW w:w="5770" w:type="dxa"/>
            <w:gridSpan w:val="4"/>
          </w:tcPr>
          <w:p>
            <w:pPr>
              <w:ind w:firstLine="48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2623" w:type="dxa"/>
          </w:tcPr>
          <w:p>
            <w:pPr>
              <w:ind w:firstLine="0" w:firstLineChars="0"/>
              <w:rPr>
                <w:rFonts w:ascii="宋体" w:hAnsi="宋体" w:eastAsia="宋体" w:cs="宋体"/>
                <w:sz w:val="24"/>
                <w:szCs w:val="24"/>
              </w:rPr>
            </w:pPr>
            <w:r>
              <w:rPr>
                <w:rFonts w:hint="eastAsia" w:ascii="宋体" w:hAnsi="宋体" w:eastAsia="宋体" w:cs="宋体"/>
                <w:sz w:val="24"/>
                <w:szCs w:val="24"/>
              </w:rPr>
              <w:t>d. 申请人员应为培训机构或其所属单位的正式员工；与培训机构具有劳务协议且有其他单位劳动关系的人员，应由其所属单位出具书面同意函</w:t>
            </w:r>
          </w:p>
        </w:tc>
        <w:tc>
          <w:tcPr>
            <w:tcW w:w="5770" w:type="dxa"/>
            <w:gridSpan w:val="4"/>
          </w:tcPr>
          <w:p>
            <w:pPr>
              <w:ind w:firstLine="48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623" w:type="dxa"/>
          </w:tcPr>
          <w:p>
            <w:pPr>
              <w:ind w:firstLine="0" w:firstLineChars="0"/>
              <w:rPr>
                <w:rFonts w:ascii="宋体" w:hAnsi="宋体" w:eastAsia="宋体" w:cs="宋体"/>
                <w:sz w:val="24"/>
                <w:szCs w:val="24"/>
              </w:rPr>
            </w:pPr>
            <w:r>
              <w:rPr>
                <w:rFonts w:hint="eastAsia" w:ascii="宋体" w:hAnsi="宋体" w:eastAsia="宋体" w:cs="宋体"/>
                <w:sz w:val="24"/>
                <w:szCs w:val="24"/>
              </w:rPr>
              <w:t>e. 从事危险品教学连续5年以上(如适用)</w:t>
            </w:r>
          </w:p>
        </w:tc>
        <w:tc>
          <w:tcPr>
            <w:tcW w:w="5770" w:type="dxa"/>
            <w:gridSpan w:val="4"/>
          </w:tcPr>
          <w:p>
            <w:pPr>
              <w:ind w:firstLine="48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1" w:hRule="atLeast"/>
        </w:trPr>
        <w:tc>
          <w:tcPr>
            <w:tcW w:w="8393" w:type="dxa"/>
            <w:gridSpan w:val="5"/>
          </w:tcPr>
          <w:p>
            <w:pPr>
              <w:ind w:firstLine="480"/>
              <w:rPr>
                <w:rFonts w:ascii="宋体" w:hAnsi="宋体" w:eastAsia="宋体" w:cs="宋体"/>
                <w:sz w:val="24"/>
                <w:szCs w:val="24"/>
              </w:rPr>
            </w:pPr>
            <w:r>
              <w:rPr>
                <w:rFonts w:hint="eastAsia" w:ascii="宋体" w:hAnsi="宋体" w:eastAsia="宋体" w:cs="宋体"/>
                <w:sz w:val="24"/>
                <w:szCs w:val="24"/>
              </w:rPr>
              <w:t>机构作如下承诺：</w:t>
            </w:r>
          </w:p>
          <w:p>
            <w:pPr>
              <w:ind w:firstLine="480"/>
              <w:rPr>
                <w:rFonts w:ascii="宋体" w:hAnsi="宋体" w:eastAsia="宋体" w:cs="宋体"/>
                <w:sz w:val="24"/>
                <w:szCs w:val="24"/>
              </w:rPr>
            </w:pPr>
            <w:r>
              <w:rPr>
                <w:rFonts w:hint="eastAsia" w:ascii="宋体" w:hAnsi="宋体" w:eastAsia="宋体" w:cs="宋体"/>
                <w:sz w:val="24"/>
                <w:szCs w:val="24"/>
              </w:rPr>
              <w:t>一、申请表所载信息及申请材料完整、真实、合法。</w:t>
            </w:r>
          </w:p>
          <w:p>
            <w:pPr>
              <w:ind w:firstLine="480"/>
              <w:rPr>
                <w:rFonts w:ascii="宋体" w:hAnsi="宋体" w:eastAsia="宋体" w:cs="宋体"/>
                <w:sz w:val="24"/>
                <w:szCs w:val="24"/>
              </w:rPr>
            </w:pPr>
            <w:r>
              <w:rPr>
                <w:rFonts w:hint="eastAsia" w:ascii="宋体" w:hAnsi="宋体" w:eastAsia="宋体" w:cs="宋体"/>
                <w:sz w:val="24"/>
                <w:szCs w:val="24"/>
              </w:rPr>
              <w:t>二、所提交的材料，符合《中华人民共和国民用航空法》、《民用航空危险品运输管理规定》、《公共航空危险品运输培训管理办法》和国际民航组织《危险物品安全航空运输技术细则》要求。</w:t>
            </w:r>
          </w:p>
          <w:p>
            <w:pPr>
              <w:ind w:firstLine="480"/>
              <w:rPr>
                <w:rFonts w:ascii="宋体" w:hAnsi="宋体" w:eastAsia="宋体" w:cs="宋体"/>
                <w:sz w:val="24"/>
                <w:szCs w:val="24"/>
              </w:rPr>
            </w:pPr>
            <w:r>
              <w:rPr>
                <w:rFonts w:hint="eastAsia" w:ascii="宋体" w:hAnsi="宋体" w:eastAsia="宋体" w:cs="宋体"/>
                <w:sz w:val="24"/>
                <w:szCs w:val="24"/>
              </w:rPr>
              <w:t>以上如有违反，将承担一切法律责任。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393" w:type="dxa"/>
            <w:gridSpan w:val="5"/>
          </w:tcPr>
          <w:p>
            <w:pPr>
              <w:ind w:firstLine="480"/>
              <w:rPr>
                <w:rFonts w:ascii="宋体" w:hAnsi="宋体" w:eastAsia="宋体" w:cs="宋体"/>
                <w:sz w:val="24"/>
                <w:szCs w:val="24"/>
              </w:rPr>
            </w:pPr>
            <w:r>
              <w:rPr>
                <w:rFonts w:hint="eastAsia" w:ascii="宋体" w:hAnsi="宋体" w:eastAsia="宋体" w:cs="宋体"/>
                <w:sz w:val="24"/>
                <w:szCs w:val="24"/>
              </w:rPr>
              <w:t>备注：</w:t>
            </w:r>
          </w:p>
        </w:tc>
      </w:tr>
    </w:tbl>
    <w:p>
      <w:pPr>
        <w:ind w:firstLine="480"/>
        <w:rPr>
          <w:rFonts w:ascii="宋体" w:hAnsi="宋体" w:eastAsia="宋体" w:cs="宋体"/>
          <w:sz w:val="24"/>
          <w:szCs w:val="24"/>
        </w:rPr>
      </w:pPr>
    </w:p>
    <w:p>
      <w:pPr>
        <w:ind w:firstLine="4320" w:firstLineChars="1800"/>
        <w:rPr>
          <w:rFonts w:ascii="宋体" w:hAnsi="宋体" w:eastAsia="宋体" w:cs="宋体"/>
          <w:sz w:val="24"/>
          <w:szCs w:val="24"/>
        </w:rPr>
      </w:pPr>
      <w:r>
        <w:rPr>
          <w:rFonts w:hint="eastAsia" w:ascii="宋体" w:hAnsi="宋体" w:eastAsia="宋体" w:cs="宋体"/>
          <w:sz w:val="24"/>
          <w:szCs w:val="24"/>
        </w:rPr>
        <w:t>危险品培训机构盖章</w:t>
      </w:r>
    </w:p>
    <w:p>
      <w:pPr>
        <w:ind w:firstLine="4800" w:firstLineChars="2000"/>
        <w:rPr>
          <w:rFonts w:ascii="宋体" w:hAnsi="宋体" w:eastAsia="宋体" w:cs="宋体"/>
          <w:sz w:val="24"/>
          <w:szCs w:val="24"/>
        </w:rPr>
      </w:pPr>
      <w:r>
        <w:rPr>
          <w:rFonts w:hint="eastAsia" w:ascii="宋体" w:hAnsi="宋体" w:eastAsia="宋体" w:cs="宋体"/>
          <w:sz w:val="24"/>
          <w:szCs w:val="24"/>
        </w:rPr>
        <w:t>年  月  日</w:t>
      </w:r>
    </w:p>
    <w:p>
      <w:pPr>
        <w:ind w:firstLine="480"/>
        <w:rPr>
          <w:rFonts w:ascii="宋体" w:hAnsi="宋体" w:eastAsia="宋体" w:cs="宋体"/>
          <w:sz w:val="24"/>
          <w:szCs w:val="24"/>
        </w:rPr>
      </w:pPr>
    </w:p>
    <w:p>
      <w:pPr>
        <w:ind w:firstLine="0" w:firstLineChars="0"/>
        <w:rPr>
          <w:rFonts w:ascii="黑体" w:eastAsia="黑体" w:cs="黑体"/>
        </w:rPr>
      </w:pPr>
    </w:p>
    <w:p>
      <w:pPr>
        <w:ind w:firstLine="0" w:firstLineChars="0"/>
        <w:rPr>
          <w:rFonts w:ascii="黑体" w:eastAsia="黑体" w:cs="黑体"/>
        </w:rPr>
      </w:pPr>
    </w:p>
    <w:p>
      <w:pPr>
        <w:ind w:firstLine="0" w:firstLineChars="0"/>
        <w:rPr>
          <w:rFonts w:ascii="黑体" w:eastAsia="黑体" w:cs="黑体"/>
        </w:rPr>
      </w:pPr>
    </w:p>
    <w:p>
      <w:pPr>
        <w:ind w:firstLine="0" w:firstLineChars="0"/>
        <w:rPr>
          <w:rFonts w:ascii="黑体" w:eastAsia="黑体" w:cs="黑体"/>
        </w:rPr>
      </w:pPr>
    </w:p>
    <w:p>
      <w:pPr>
        <w:ind w:firstLine="0" w:firstLineChars="0"/>
        <w:rPr>
          <w:rFonts w:ascii="黑体" w:eastAsia="黑体" w:cs="黑体"/>
        </w:rPr>
      </w:pPr>
    </w:p>
    <w:p>
      <w:pPr>
        <w:ind w:firstLine="0" w:firstLineChars="0"/>
        <w:rPr>
          <w:rFonts w:ascii="黑体" w:eastAsia="黑体" w:cs="黑体"/>
        </w:rPr>
      </w:pPr>
    </w:p>
    <w:p>
      <w:pPr>
        <w:ind w:firstLine="0" w:firstLineChars="0"/>
        <w:rPr>
          <w:rFonts w:ascii="黑体" w:eastAsia="黑体" w:cs="黑体"/>
        </w:rPr>
      </w:pPr>
    </w:p>
    <w:p>
      <w:pPr>
        <w:ind w:firstLine="0" w:firstLineChars="0"/>
        <w:rPr>
          <w:rFonts w:ascii="黑体" w:eastAsia="黑体" w:cs="黑体"/>
        </w:rPr>
      </w:pPr>
    </w:p>
    <w:p>
      <w:pPr>
        <w:ind w:firstLine="0" w:firstLineChars="0"/>
        <w:rPr>
          <w:rFonts w:ascii="黑体" w:eastAsia="黑体" w:cs="黑体"/>
        </w:rPr>
      </w:pPr>
    </w:p>
    <w:p>
      <w:pPr>
        <w:ind w:firstLine="0" w:firstLineChars="0"/>
        <w:rPr>
          <w:rFonts w:ascii="黑体" w:eastAsia="黑体" w:cs="黑体"/>
        </w:rPr>
      </w:pPr>
    </w:p>
    <w:p>
      <w:pPr>
        <w:ind w:firstLine="0" w:firstLineChars="0"/>
        <w:rPr>
          <w:rFonts w:ascii="黑体" w:eastAsia="黑体" w:cs="黑体"/>
        </w:rPr>
      </w:pPr>
    </w:p>
    <w:p>
      <w:pPr>
        <w:ind w:firstLine="0" w:firstLineChars="0"/>
        <w:rPr>
          <w:rFonts w:ascii="黑体" w:eastAsia="黑体" w:cs="黑体"/>
        </w:rPr>
      </w:pPr>
    </w:p>
    <w:p>
      <w:pPr>
        <w:ind w:firstLine="0" w:firstLineChars="0"/>
        <w:rPr>
          <w:rFonts w:ascii="黑体" w:eastAsia="黑体" w:cs="黑体"/>
        </w:rPr>
      </w:pPr>
    </w:p>
    <w:p>
      <w:pPr>
        <w:ind w:firstLine="0" w:firstLineChars="0"/>
        <w:rPr>
          <w:rFonts w:ascii="黑体" w:eastAsia="黑体" w:cs="黑体"/>
        </w:rPr>
      </w:pPr>
    </w:p>
    <w:p>
      <w:pPr>
        <w:ind w:firstLine="0" w:firstLineChars="0"/>
        <w:rPr>
          <w:rFonts w:eastAsia="黑体"/>
          <w:sz w:val="32"/>
          <w:szCs w:val="32"/>
        </w:rPr>
      </w:pPr>
      <w:r>
        <w:rPr>
          <w:rFonts w:hint="eastAsia" w:ascii="黑体" w:eastAsia="黑体" w:cs="黑体"/>
          <w:sz w:val="32"/>
          <w:szCs w:val="32"/>
        </w:rPr>
        <w:t>附件</w:t>
      </w:r>
      <w:bookmarkEnd w:id="502"/>
      <w:bookmarkStart w:id="508" w:name="_Toc13162"/>
      <w:bookmarkStart w:id="509" w:name="_Toc4953"/>
      <w:r>
        <w:rPr>
          <w:rFonts w:hint="eastAsia" w:ascii="黑体" w:eastAsia="黑体" w:cs="黑体"/>
          <w:sz w:val="32"/>
          <w:szCs w:val="32"/>
        </w:rPr>
        <w:t>7</w:t>
      </w:r>
    </w:p>
    <w:p>
      <w:pPr>
        <w:ind w:firstLine="0" w:firstLineChars="0"/>
        <w:jc w:val="center"/>
        <w:rPr>
          <w:rFonts w:ascii="宋体" w:hAnsi="宋体" w:eastAsia="宋体" w:cs="黑体"/>
          <w:b/>
          <w:sz w:val="36"/>
          <w:szCs w:val="36"/>
        </w:rPr>
      </w:pPr>
      <w:r>
        <w:rPr>
          <w:rFonts w:hint="eastAsia" w:ascii="宋体" w:hAnsi="宋体" w:eastAsia="宋体" w:cs="黑体"/>
          <w:b/>
          <w:sz w:val="36"/>
          <w:szCs w:val="36"/>
        </w:rPr>
        <w:t>危险品培训大纲备案申请表</w:t>
      </w:r>
      <w:bookmarkEnd w:id="503"/>
      <w:bookmarkEnd w:id="504"/>
      <w:bookmarkEnd w:id="505"/>
      <w:bookmarkEnd w:id="506"/>
      <w:bookmarkEnd w:id="508"/>
    </w:p>
    <w:tbl>
      <w:tblPr>
        <w:tblStyle w:val="16"/>
        <w:tblpPr w:leftFromText="180" w:rightFromText="180" w:vertAnchor="text" w:horzAnchor="page" w:tblpX="1362" w:tblpY="263"/>
        <w:tblOverlap w:val="never"/>
        <w:tblW w:w="91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91"/>
        <w:gridCol w:w="2049"/>
        <w:gridCol w:w="1520"/>
        <w:gridCol w:w="2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3391" w:type="dxa"/>
          </w:tcPr>
          <w:p>
            <w:pPr>
              <w:ind w:firstLine="480"/>
              <w:rPr>
                <w:rFonts w:ascii="宋体" w:hAnsi="宋体" w:eastAsia="宋体" w:cs="宋体"/>
                <w:sz w:val="24"/>
                <w:szCs w:val="24"/>
              </w:rPr>
            </w:pPr>
            <w:r>
              <w:rPr>
                <w:rFonts w:hint="eastAsia" w:ascii="宋体" w:hAnsi="宋体" w:eastAsia="宋体" w:cs="宋体"/>
                <w:sz w:val="24"/>
                <w:szCs w:val="24"/>
              </w:rPr>
              <w:t>民航安全检查机构名称</w:t>
            </w:r>
          </w:p>
        </w:tc>
        <w:tc>
          <w:tcPr>
            <w:tcW w:w="5781" w:type="dxa"/>
            <w:gridSpan w:val="3"/>
          </w:tcPr>
          <w:p>
            <w:pPr>
              <w:ind w:firstLine="48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3391" w:type="dxa"/>
          </w:tcPr>
          <w:p>
            <w:pPr>
              <w:ind w:firstLine="480"/>
              <w:rPr>
                <w:rFonts w:ascii="宋体" w:hAnsi="宋体" w:eastAsia="宋体" w:cs="宋体"/>
                <w:sz w:val="24"/>
                <w:szCs w:val="24"/>
              </w:rPr>
            </w:pPr>
            <w:r>
              <w:rPr>
                <w:rFonts w:hint="eastAsia" w:ascii="宋体" w:hAnsi="宋体" w:eastAsia="宋体" w:cs="宋体"/>
                <w:sz w:val="24"/>
                <w:szCs w:val="24"/>
              </w:rPr>
              <w:t>法定代表人姓名</w:t>
            </w:r>
          </w:p>
        </w:tc>
        <w:tc>
          <w:tcPr>
            <w:tcW w:w="2049" w:type="dxa"/>
          </w:tcPr>
          <w:p>
            <w:pPr>
              <w:ind w:firstLine="480"/>
              <w:rPr>
                <w:rFonts w:ascii="宋体" w:hAnsi="宋体" w:eastAsia="宋体" w:cs="宋体"/>
                <w:sz w:val="24"/>
                <w:szCs w:val="24"/>
              </w:rPr>
            </w:pPr>
          </w:p>
        </w:tc>
        <w:tc>
          <w:tcPr>
            <w:tcW w:w="1520" w:type="dxa"/>
          </w:tcPr>
          <w:p>
            <w:pPr>
              <w:ind w:firstLine="240" w:firstLineChars="100"/>
              <w:rPr>
                <w:rFonts w:ascii="宋体" w:hAnsi="宋体" w:eastAsia="宋体" w:cs="宋体"/>
                <w:sz w:val="24"/>
                <w:szCs w:val="24"/>
              </w:rPr>
            </w:pPr>
            <w:r>
              <w:rPr>
                <w:rFonts w:hint="eastAsia" w:ascii="宋体" w:hAnsi="宋体" w:eastAsia="宋体" w:cs="宋体"/>
                <w:sz w:val="24"/>
                <w:szCs w:val="24"/>
              </w:rPr>
              <w:t>地    址</w:t>
            </w:r>
          </w:p>
        </w:tc>
        <w:tc>
          <w:tcPr>
            <w:tcW w:w="2212" w:type="dxa"/>
          </w:tcPr>
          <w:p>
            <w:pPr>
              <w:ind w:firstLine="48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91" w:type="dxa"/>
          </w:tcPr>
          <w:p>
            <w:pPr>
              <w:ind w:firstLine="480"/>
              <w:rPr>
                <w:rFonts w:ascii="宋体" w:hAnsi="宋体" w:eastAsia="宋体" w:cs="宋体"/>
                <w:sz w:val="24"/>
                <w:szCs w:val="24"/>
              </w:rPr>
            </w:pPr>
            <w:r>
              <w:rPr>
                <w:rFonts w:hint="eastAsia" w:ascii="宋体" w:hAnsi="宋体" w:eastAsia="宋体" w:cs="宋体"/>
                <w:sz w:val="24"/>
                <w:szCs w:val="24"/>
              </w:rPr>
              <w:t>联 系 人</w:t>
            </w:r>
          </w:p>
        </w:tc>
        <w:tc>
          <w:tcPr>
            <w:tcW w:w="2049" w:type="dxa"/>
          </w:tcPr>
          <w:p>
            <w:pPr>
              <w:ind w:firstLine="480"/>
              <w:rPr>
                <w:rFonts w:ascii="宋体" w:hAnsi="宋体" w:eastAsia="宋体" w:cs="宋体"/>
                <w:sz w:val="24"/>
                <w:szCs w:val="24"/>
              </w:rPr>
            </w:pPr>
          </w:p>
        </w:tc>
        <w:tc>
          <w:tcPr>
            <w:tcW w:w="1520" w:type="dxa"/>
          </w:tcPr>
          <w:p>
            <w:pPr>
              <w:ind w:firstLine="240" w:firstLineChars="100"/>
              <w:rPr>
                <w:rFonts w:ascii="宋体" w:hAnsi="宋体" w:eastAsia="宋体" w:cs="宋体"/>
                <w:sz w:val="24"/>
                <w:szCs w:val="24"/>
              </w:rPr>
            </w:pPr>
            <w:r>
              <w:rPr>
                <w:rFonts w:hint="eastAsia" w:ascii="宋体" w:hAnsi="宋体" w:eastAsia="宋体" w:cs="宋体"/>
                <w:sz w:val="24"/>
                <w:szCs w:val="24"/>
              </w:rPr>
              <w:t>电    话</w:t>
            </w:r>
          </w:p>
        </w:tc>
        <w:tc>
          <w:tcPr>
            <w:tcW w:w="2212" w:type="dxa"/>
          </w:tcPr>
          <w:p>
            <w:pPr>
              <w:ind w:firstLine="48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3391" w:type="dxa"/>
          </w:tcPr>
          <w:p>
            <w:pPr>
              <w:ind w:firstLine="480"/>
              <w:rPr>
                <w:rFonts w:ascii="宋体" w:hAnsi="宋体" w:eastAsia="宋体" w:cs="宋体"/>
                <w:sz w:val="24"/>
                <w:szCs w:val="24"/>
              </w:rPr>
            </w:pPr>
            <w:r>
              <w:rPr>
                <w:rFonts w:hint="eastAsia" w:ascii="宋体" w:hAnsi="宋体" w:eastAsia="宋体" w:cs="宋体"/>
                <w:sz w:val="24"/>
                <w:szCs w:val="24"/>
              </w:rPr>
              <w:t>传    真</w:t>
            </w:r>
          </w:p>
        </w:tc>
        <w:tc>
          <w:tcPr>
            <w:tcW w:w="2049" w:type="dxa"/>
          </w:tcPr>
          <w:p>
            <w:pPr>
              <w:ind w:firstLine="480"/>
              <w:rPr>
                <w:rFonts w:ascii="宋体" w:hAnsi="宋体" w:eastAsia="宋体" w:cs="宋体"/>
                <w:sz w:val="24"/>
                <w:szCs w:val="24"/>
              </w:rPr>
            </w:pPr>
          </w:p>
        </w:tc>
        <w:tc>
          <w:tcPr>
            <w:tcW w:w="1520" w:type="dxa"/>
          </w:tcPr>
          <w:p>
            <w:pPr>
              <w:ind w:firstLine="240" w:firstLineChars="100"/>
              <w:rPr>
                <w:rFonts w:ascii="宋体" w:hAnsi="宋体" w:eastAsia="宋体" w:cs="宋体"/>
                <w:sz w:val="24"/>
                <w:szCs w:val="24"/>
              </w:rPr>
            </w:pPr>
            <w:r>
              <w:rPr>
                <w:rFonts w:hint="eastAsia" w:ascii="宋体" w:hAnsi="宋体" w:eastAsia="宋体" w:cs="宋体"/>
                <w:sz w:val="24"/>
                <w:szCs w:val="24"/>
              </w:rPr>
              <w:t>邮政编码</w:t>
            </w:r>
          </w:p>
        </w:tc>
        <w:tc>
          <w:tcPr>
            <w:tcW w:w="2212" w:type="dxa"/>
          </w:tcPr>
          <w:p>
            <w:pPr>
              <w:ind w:firstLine="48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391" w:type="dxa"/>
          </w:tcPr>
          <w:p>
            <w:pPr>
              <w:ind w:firstLine="480"/>
              <w:rPr>
                <w:rFonts w:ascii="宋体" w:hAnsi="宋体" w:eastAsia="宋体" w:cs="宋体"/>
                <w:sz w:val="24"/>
                <w:szCs w:val="24"/>
              </w:rPr>
            </w:pPr>
            <w:r>
              <w:rPr>
                <w:rFonts w:hint="eastAsia" w:ascii="宋体" w:hAnsi="宋体" w:eastAsia="宋体" w:cs="宋体"/>
                <w:sz w:val="24"/>
                <w:szCs w:val="24"/>
              </w:rPr>
              <w:t>受训人员类别</w:t>
            </w:r>
          </w:p>
        </w:tc>
        <w:tc>
          <w:tcPr>
            <w:tcW w:w="5781" w:type="dxa"/>
            <w:gridSpan w:val="3"/>
          </w:tcPr>
          <w:p>
            <w:pPr>
              <w:ind w:firstLine="48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391" w:type="dxa"/>
          </w:tcPr>
          <w:p>
            <w:pPr>
              <w:ind w:firstLine="480"/>
              <w:rPr>
                <w:rFonts w:ascii="宋体" w:hAnsi="宋体" w:eastAsia="宋体" w:cs="宋体"/>
                <w:sz w:val="24"/>
                <w:szCs w:val="24"/>
              </w:rPr>
            </w:pPr>
            <w:r>
              <w:rPr>
                <w:rFonts w:hint="eastAsia" w:ascii="宋体" w:hAnsi="宋体" w:eastAsia="宋体" w:cs="宋体"/>
                <w:sz w:val="24"/>
                <w:szCs w:val="24"/>
              </w:rPr>
              <w:t>申请材料清单</w:t>
            </w:r>
          </w:p>
        </w:tc>
        <w:tc>
          <w:tcPr>
            <w:tcW w:w="5781" w:type="dxa"/>
            <w:gridSpan w:val="3"/>
          </w:tcPr>
          <w:p>
            <w:pPr>
              <w:ind w:firstLine="1200" w:firstLineChars="500"/>
              <w:rPr>
                <w:rFonts w:ascii="宋体" w:hAnsi="宋体" w:eastAsia="宋体" w:cs="宋体"/>
                <w:sz w:val="24"/>
                <w:szCs w:val="24"/>
              </w:rPr>
            </w:pPr>
            <w:r>
              <w:rPr>
                <w:rFonts w:hint="eastAsia" w:ascii="宋体" w:hAnsi="宋体" w:eastAsia="宋体" w:cs="宋体"/>
                <w:sz w:val="24"/>
                <w:szCs w:val="24"/>
              </w:rPr>
              <w:t>在适用栏目内打“√”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3391" w:type="dxa"/>
          </w:tcPr>
          <w:p>
            <w:pPr>
              <w:ind w:firstLine="0" w:firstLineChars="0"/>
              <w:rPr>
                <w:rFonts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pacing w:val="29"/>
                <w:sz w:val="24"/>
                <w:szCs w:val="24"/>
              </w:rPr>
              <w:t xml:space="preserve"> </w:t>
            </w:r>
            <w:r>
              <w:rPr>
                <w:rFonts w:hint="eastAsia" w:ascii="宋体" w:hAnsi="宋体" w:eastAsia="宋体" w:cs="宋体"/>
                <w:sz w:val="24"/>
                <w:szCs w:val="24"/>
              </w:rPr>
              <w:t>企业法人营业执照复印件</w:t>
            </w:r>
          </w:p>
        </w:tc>
        <w:tc>
          <w:tcPr>
            <w:tcW w:w="5781" w:type="dxa"/>
            <w:gridSpan w:val="3"/>
          </w:tcPr>
          <w:p>
            <w:pPr>
              <w:ind w:firstLine="48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3391" w:type="dxa"/>
          </w:tcPr>
          <w:p>
            <w:pPr>
              <w:ind w:firstLine="0" w:firstLineChars="0"/>
              <w:rPr>
                <w:rFonts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pacing w:val="24"/>
                <w:sz w:val="24"/>
                <w:szCs w:val="24"/>
              </w:rPr>
              <w:t xml:space="preserve"> </w:t>
            </w:r>
            <w:r>
              <w:rPr>
                <w:rFonts w:hint="eastAsia" w:ascii="宋体" w:hAnsi="宋体" w:eastAsia="宋体" w:cs="宋体"/>
                <w:sz w:val="24"/>
                <w:szCs w:val="24"/>
              </w:rPr>
              <w:t>危险品培训大纲</w:t>
            </w:r>
          </w:p>
        </w:tc>
        <w:tc>
          <w:tcPr>
            <w:tcW w:w="5781" w:type="dxa"/>
            <w:gridSpan w:val="3"/>
          </w:tcPr>
          <w:p>
            <w:pPr>
              <w:ind w:firstLine="48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3391" w:type="dxa"/>
          </w:tcPr>
          <w:p>
            <w:pPr>
              <w:ind w:firstLine="0" w:firstLineChars="0"/>
              <w:rPr>
                <w:rFonts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pacing w:val="31"/>
                <w:sz w:val="24"/>
                <w:szCs w:val="24"/>
              </w:rPr>
              <w:t xml:space="preserve"> </w:t>
            </w:r>
            <w:r>
              <w:rPr>
                <w:rFonts w:hint="eastAsia" w:ascii="宋体" w:hAnsi="宋体" w:eastAsia="宋体" w:cs="宋体"/>
                <w:sz w:val="24"/>
                <w:szCs w:val="24"/>
              </w:rPr>
              <w:t>危险品培训管理制度</w:t>
            </w:r>
          </w:p>
        </w:tc>
        <w:tc>
          <w:tcPr>
            <w:tcW w:w="5781" w:type="dxa"/>
            <w:gridSpan w:val="3"/>
          </w:tcPr>
          <w:p>
            <w:pPr>
              <w:ind w:firstLine="48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3" w:hRule="atLeast"/>
        </w:trPr>
        <w:tc>
          <w:tcPr>
            <w:tcW w:w="9172" w:type="dxa"/>
            <w:gridSpan w:val="4"/>
          </w:tcPr>
          <w:p>
            <w:pPr>
              <w:ind w:firstLine="480"/>
              <w:rPr>
                <w:rFonts w:ascii="宋体" w:hAnsi="宋体" w:eastAsia="宋体" w:cs="宋体"/>
                <w:sz w:val="24"/>
                <w:szCs w:val="24"/>
              </w:rPr>
            </w:pPr>
            <w:r>
              <w:rPr>
                <w:rFonts w:hint="eastAsia" w:ascii="宋体" w:hAnsi="宋体" w:eastAsia="宋体" w:cs="宋体"/>
                <w:sz w:val="24"/>
                <w:szCs w:val="24"/>
              </w:rPr>
              <w:t>本企业作如下承诺：</w:t>
            </w:r>
          </w:p>
          <w:p>
            <w:pPr>
              <w:ind w:firstLine="480"/>
              <w:rPr>
                <w:rFonts w:ascii="宋体" w:hAnsi="宋体" w:eastAsia="宋体" w:cs="宋体"/>
                <w:sz w:val="24"/>
                <w:szCs w:val="24"/>
              </w:rPr>
            </w:pPr>
            <w:r>
              <w:rPr>
                <w:rFonts w:hint="eastAsia" w:ascii="宋体" w:hAnsi="宋体" w:eastAsia="宋体" w:cs="宋体"/>
                <w:sz w:val="24"/>
                <w:szCs w:val="24"/>
              </w:rPr>
              <w:t>一、申请表所载信息及申请材料完整、真实、合法。</w:t>
            </w:r>
          </w:p>
          <w:p>
            <w:pPr>
              <w:ind w:firstLine="480"/>
              <w:rPr>
                <w:rFonts w:ascii="宋体" w:hAnsi="宋体" w:eastAsia="宋体" w:cs="宋体"/>
                <w:sz w:val="24"/>
                <w:szCs w:val="24"/>
              </w:rPr>
            </w:pPr>
            <w:r>
              <w:rPr>
                <w:rFonts w:hint="eastAsia" w:ascii="宋体" w:hAnsi="宋体" w:eastAsia="宋体" w:cs="宋体"/>
                <w:sz w:val="24"/>
                <w:szCs w:val="24"/>
              </w:rPr>
              <w:t>二、所提交的危险品培训大纲，符合《中华人民共和国民用航空法》、《民用航空危险品</w:t>
            </w:r>
            <w:r>
              <w:rPr>
                <w:rFonts w:hint="eastAsia" w:ascii="宋体" w:hAnsi="宋体" w:eastAsia="宋体" w:cs="宋体"/>
                <w:spacing w:val="-10"/>
                <w:sz w:val="24"/>
                <w:szCs w:val="24"/>
              </w:rPr>
              <w:t>运输管理规定》、《公共航空危险品运输培训管理办法》和国际民航组织《危险物品安全航空</w:t>
            </w:r>
            <w:r>
              <w:rPr>
                <w:rFonts w:hint="eastAsia" w:ascii="宋体" w:hAnsi="宋体" w:eastAsia="宋体" w:cs="宋体"/>
                <w:spacing w:val="-4"/>
                <w:sz w:val="24"/>
                <w:szCs w:val="24"/>
              </w:rPr>
              <w:t>运输技术细则》要求。</w:t>
            </w:r>
          </w:p>
          <w:p>
            <w:pPr>
              <w:ind w:firstLine="480"/>
              <w:rPr>
                <w:rFonts w:ascii="宋体" w:hAnsi="宋体" w:eastAsia="宋体" w:cs="宋体"/>
                <w:sz w:val="24"/>
                <w:szCs w:val="24"/>
              </w:rPr>
            </w:pPr>
            <w:r>
              <w:rPr>
                <w:rFonts w:hint="eastAsia" w:ascii="宋体" w:hAnsi="宋体" w:eastAsia="宋体" w:cs="宋体"/>
                <w:sz w:val="24"/>
                <w:szCs w:val="24"/>
              </w:rPr>
              <w:t>三、经审查后，严格按照危险品培训大纲开展人员培训。</w:t>
            </w:r>
          </w:p>
          <w:p>
            <w:pPr>
              <w:ind w:firstLine="480"/>
              <w:rPr>
                <w:rFonts w:ascii="宋体" w:hAnsi="宋体" w:eastAsia="宋体" w:cs="宋体"/>
                <w:sz w:val="24"/>
                <w:szCs w:val="24"/>
              </w:rPr>
            </w:pPr>
            <w:r>
              <w:rPr>
                <w:rFonts w:hint="eastAsia" w:ascii="宋体" w:hAnsi="宋体" w:eastAsia="宋体" w:cs="宋体"/>
                <w:sz w:val="24"/>
                <w:szCs w:val="24"/>
              </w:rPr>
              <w:t>四、经审查的危险品培训大纲如有修订，将报贵局审查后再行实施。</w:t>
            </w:r>
            <w:r>
              <w:rPr>
                <w:rFonts w:hint="eastAsia" w:ascii="宋体" w:hAnsi="宋体" w:eastAsia="宋体" w:cs="宋体"/>
                <w:spacing w:val="-4"/>
                <w:sz w:val="24"/>
                <w:szCs w:val="24"/>
              </w:rPr>
              <w:t>以上如有违反，将承担一切法律责任。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9172" w:type="dxa"/>
            <w:gridSpan w:val="4"/>
          </w:tcPr>
          <w:p>
            <w:pPr>
              <w:ind w:firstLine="480"/>
              <w:rPr>
                <w:rFonts w:ascii="宋体" w:hAnsi="宋体" w:eastAsia="宋体" w:cs="宋体"/>
                <w:sz w:val="24"/>
                <w:szCs w:val="24"/>
              </w:rPr>
            </w:pPr>
            <w:r>
              <w:rPr>
                <w:rFonts w:hint="eastAsia" w:ascii="宋体" w:hAnsi="宋体" w:eastAsia="宋体" w:cs="宋体"/>
                <w:sz w:val="24"/>
                <w:szCs w:val="24"/>
              </w:rPr>
              <w:t>填写说明：</w:t>
            </w:r>
          </w:p>
          <w:p>
            <w:pPr>
              <w:ind w:firstLine="480"/>
              <w:rPr>
                <w:rFonts w:ascii="宋体" w:hAnsi="宋体" w:eastAsia="宋体" w:cs="宋体"/>
                <w:sz w:val="24"/>
                <w:szCs w:val="24"/>
              </w:rPr>
            </w:pPr>
            <w:r>
              <w:rPr>
                <w:rFonts w:hint="eastAsia" w:ascii="宋体" w:hAnsi="宋体" w:eastAsia="宋体" w:cs="宋体"/>
                <w:sz w:val="24"/>
                <w:szCs w:val="24"/>
              </w:rPr>
              <w:t>1.受训人员类别填写危险品培训大纲适用的人员类别；</w:t>
            </w:r>
          </w:p>
          <w:p>
            <w:pPr>
              <w:ind w:firstLine="480"/>
              <w:rPr>
                <w:rFonts w:ascii="宋体" w:hAnsi="宋体" w:eastAsia="宋体" w:cs="宋体"/>
                <w:sz w:val="24"/>
                <w:szCs w:val="24"/>
              </w:rPr>
            </w:pPr>
            <w:r>
              <w:rPr>
                <w:rFonts w:hint="eastAsia" w:ascii="宋体" w:hAnsi="宋体" w:eastAsia="宋体" w:cs="宋体"/>
                <w:sz w:val="24"/>
                <w:szCs w:val="24"/>
              </w:rPr>
              <w:t>2.修订后的危险品培训大纲再次申请审查的，需在备注栏中说明。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9172" w:type="dxa"/>
            <w:gridSpan w:val="4"/>
          </w:tcPr>
          <w:p>
            <w:pPr>
              <w:ind w:firstLine="480"/>
              <w:rPr>
                <w:rFonts w:ascii="宋体" w:hAnsi="宋体" w:eastAsia="宋体" w:cs="宋体"/>
                <w:sz w:val="24"/>
                <w:szCs w:val="24"/>
              </w:rPr>
            </w:pPr>
            <w:r>
              <w:rPr>
                <w:rFonts w:hint="eastAsia" w:ascii="宋体" w:hAnsi="宋体" w:eastAsia="宋体" w:cs="宋体"/>
                <w:sz w:val="24"/>
                <w:szCs w:val="24"/>
              </w:rPr>
              <w:t>备注：</w:t>
            </w:r>
          </w:p>
        </w:tc>
      </w:tr>
    </w:tbl>
    <w:p>
      <w:pPr>
        <w:ind w:firstLine="480"/>
        <w:rPr>
          <w:rFonts w:ascii="宋体" w:hAnsi="宋体" w:eastAsia="宋体" w:cs="宋体"/>
          <w:sz w:val="24"/>
          <w:szCs w:val="24"/>
        </w:rPr>
      </w:pPr>
    </w:p>
    <w:p>
      <w:pPr>
        <w:ind w:firstLine="480"/>
        <w:rPr>
          <w:rFonts w:ascii="宋体" w:hAnsi="宋体" w:eastAsia="宋体" w:cs="宋体"/>
          <w:sz w:val="24"/>
          <w:szCs w:val="24"/>
        </w:rPr>
      </w:pPr>
      <w:r>
        <w:rPr>
          <w:rFonts w:hint="eastAsia" w:ascii="宋体" w:hAnsi="宋体" w:eastAsia="宋体" w:cs="宋体"/>
          <w:sz w:val="24"/>
          <w:szCs w:val="24"/>
        </w:rPr>
        <w:t xml:space="preserve">                                                  </w:t>
      </w:r>
    </w:p>
    <w:p>
      <w:pPr>
        <w:ind w:firstLine="480"/>
        <w:rPr>
          <w:rFonts w:ascii="宋体" w:hAnsi="宋体" w:eastAsia="宋体" w:cs="宋体"/>
          <w:spacing w:val="3"/>
          <w:sz w:val="24"/>
          <w:szCs w:val="24"/>
        </w:rPr>
      </w:pPr>
      <w:r>
        <w:rPr>
          <w:rFonts w:hint="eastAsia" w:ascii="宋体" w:hAnsi="宋体" w:eastAsia="宋体" w:cs="宋体"/>
          <w:sz w:val="24"/>
          <w:szCs w:val="24"/>
        </w:rPr>
        <w:t xml:space="preserve">                                            企业/机构盖章</w:t>
      </w:r>
      <w:r>
        <w:rPr>
          <w:rFonts w:hint="eastAsia" w:ascii="宋体" w:hAnsi="宋体" w:eastAsia="宋体" w:cs="宋体"/>
          <w:spacing w:val="3"/>
          <w:sz w:val="24"/>
          <w:szCs w:val="24"/>
        </w:rPr>
        <w:t xml:space="preserve"> </w:t>
      </w:r>
    </w:p>
    <w:p>
      <w:pPr>
        <w:ind w:left="2273" w:firstLine="446"/>
        <w:rPr>
          <w:rFonts w:ascii="宋体" w:hAnsi="宋体" w:eastAsia="宋体" w:cs="宋体"/>
          <w:w w:val="93"/>
          <w:sz w:val="24"/>
          <w:szCs w:val="24"/>
        </w:rPr>
      </w:pPr>
      <w:r>
        <w:rPr>
          <w:rFonts w:hint="eastAsia" w:ascii="宋体" w:hAnsi="宋体" w:eastAsia="宋体" w:cs="宋体"/>
          <w:w w:val="93"/>
          <w:sz w:val="24"/>
          <w:szCs w:val="24"/>
        </w:rPr>
        <w:t xml:space="preserve">                             年</w:t>
      </w:r>
      <w:r>
        <w:rPr>
          <w:rFonts w:hint="eastAsia" w:ascii="宋体" w:hAnsi="宋体" w:eastAsia="宋体" w:cs="宋体"/>
          <w:spacing w:val="8"/>
          <w:sz w:val="24"/>
          <w:szCs w:val="24"/>
        </w:rPr>
        <w:t xml:space="preserve">  </w:t>
      </w:r>
      <w:r>
        <w:rPr>
          <w:rFonts w:hint="eastAsia" w:ascii="宋体" w:hAnsi="宋体" w:eastAsia="宋体" w:cs="宋体"/>
          <w:w w:val="93"/>
          <w:sz w:val="24"/>
          <w:szCs w:val="24"/>
        </w:rPr>
        <w:t>月</w:t>
      </w:r>
      <w:r>
        <w:rPr>
          <w:rFonts w:hint="eastAsia" w:ascii="宋体" w:hAnsi="宋体" w:eastAsia="宋体" w:cs="宋体"/>
          <w:spacing w:val="17"/>
          <w:sz w:val="24"/>
          <w:szCs w:val="24"/>
        </w:rPr>
        <w:t xml:space="preserve">  </w:t>
      </w:r>
      <w:r>
        <w:rPr>
          <w:rFonts w:hint="eastAsia" w:ascii="宋体" w:hAnsi="宋体" w:eastAsia="宋体" w:cs="宋体"/>
          <w:w w:val="93"/>
          <w:sz w:val="24"/>
          <w:szCs w:val="24"/>
        </w:rPr>
        <w:t>日</w:t>
      </w:r>
    </w:p>
    <w:p>
      <w:pPr>
        <w:ind w:firstLine="480"/>
        <w:rPr>
          <w:rFonts w:ascii="宋体" w:hAnsi="宋体" w:eastAsia="宋体" w:cs="宋体"/>
          <w:sz w:val="24"/>
          <w:szCs w:val="24"/>
        </w:rPr>
      </w:pPr>
    </w:p>
    <w:bookmarkEnd w:id="507"/>
    <w:bookmarkEnd w:id="509"/>
    <w:p>
      <w:pPr>
        <w:ind w:firstLine="0" w:firstLineChars="0"/>
        <w:rPr>
          <w:rFonts w:ascii="宋体" w:hAnsi="宋体" w:eastAsia="宋体" w:cs="宋体"/>
          <w:sz w:val="24"/>
          <w:szCs w:val="24"/>
        </w:rPr>
      </w:pPr>
    </w:p>
    <w:sectPr>
      <w:footerReference r:id="rId20"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程东浩" w:date="2024-06-18T22:12:00Z" w:initials="U">
    <w:p w14:paraId="FB7F7C71">
      <w:pPr>
        <w:pStyle w:val="3"/>
        <w:ind w:firstLine="0" w:firstLineChars="0"/>
      </w:pPr>
      <w:r>
        <w:rPr>
          <w:rFonts w:hint="eastAsia"/>
        </w:rPr>
        <w:t>没有按照顺序编号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B7F7C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alibri Light">
    <w:altName w:val="DejaVu Sans"/>
    <w:panose1 w:val="020F0302020204030204"/>
    <w:charset w:val="00"/>
    <w:family w:val="swiss"/>
    <w:pitch w:val="default"/>
    <w:sig w:usb0="00000000" w:usb1="00000000" w:usb2="00000000"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华文仿宋">
    <w:panose1 w:val="02010600040101010101"/>
    <w:charset w:val="86"/>
    <w:family w:val="auto"/>
    <w:pitch w:val="default"/>
    <w:sig w:usb0="00000287" w:usb1="080F0000" w:usb2="00000000" w:usb3="00000000" w:csb0="0004009F" w:csb1="DFD70000"/>
  </w:font>
  <w:font w:name="方正仿宋_GB2312">
    <w:altName w:val="方正仿宋_GBK"/>
    <w:panose1 w:val="00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1260"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ind w:left="1260" w:firstLine="440"/>
      <w:rPr>
        <w:rStyle w:val="13"/>
      </w:rPr>
    </w:pPr>
    <w:r>
      <w:rPr>
        <w:rStyle w:val="13"/>
      </w:rPr>
      <w:fldChar w:fldCharType="begin"/>
    </w:r>
    <w:r>
      <w:rPr>
        <w:rStyle w:val="13"/>
      </w:rPr>
      <w:instrText xml:space="preserve">PAGE  </w:instrText>
    </w:r>
    <w:r>
      <w:rPr>
        <w:rStyle w:val="13"/>
      </w:rPr>
      <w:fldChar w:fldCharType="end"/>
    </w:r>
  </w:p>
  <w:p>
    <w:pPr>
      <w:pStyle w:val="5"/>
      <w:ind w:left="1260"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12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1260"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ind w:left="1260" w:firstLine="440"/>
      <w:rPr>
        <w:rStyle w:val="13"/>
      </w:rPr>
    </w:pPr>
    <w:r>
      <w:rPr>
        <w:rStyle w:val="13"/>
      </w:rPr>
      <w:fldChar w:fldCharType="begin"/>
    </w:r>
    <w:r>
      <w:rPr>
        <w:rStyle w:val="13"/>
      </w:rPr>
      <w:instrText xml:space="preserve">PAGE  </w:instrText>
    </w:r>
    <w:r>
      <w:rPr>
        <w:rStyle w:val="13"/>
      </w:rPr>
      <w:fldChar w:fldCharType="end"/>
    </w:r>
  </w:p>
  <w:p>
    <w:pPr>
      <w:pStyle w:val="5"/>
      <w:ind w:left="1260"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1260"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5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3CEB6"/>
    <w:multiLevelType w:val="singleLevel"/>
    <w:tmpl w:val="8CC3CEB6"/>
    <w:lvl w:ilvl="0" w:tentative="0">
      <w:start w:val="1"/>
      <w:numFmt w:val="chineseCounting"/>
      <w:suff w:val="nothing"/>
      <w:lvlText w:val="（%1）"/>
      <w:lvlJc w:val="left"/>
      <w:pPr>
        <w:ind w:left="-390"/>
      </w:pPr>
      <w:rPr>
        <w:rFonts w:hint="eastAsia"/>
      </w:rPr>
    </w:lvl>
  </w:abstractNum>
  <w:abstractNum w:abstractNumId="1">
    <w:nsid w:val="9F7AACB9"/>
    <w:multiLevelType w:val="singleLevel"/>
    <w:tmpl w:val="9F7AACB9"/>
    <w:lvl w:ilvl="0" w:tentative="0">
      <w:start w:val="1"/>
      <w:numFmt w:val="chineseCounting"/>
      <w:suff w:val="space"/>
      <w:lvlText w:val="第%1章"/>
      <w:lvlJc w:val="left"/>
      <w:rPr>
        <w:rFonts w:hint="eastAsia" w:ascii="黑体" w:hAnsi="黑体" w:eastAsia="黑体" w:cs="黑体"/>
        <w:b w:val="0"/>
        <w:bCs w:val="0"/>
        <w:color w:val="auto"/>
        <w:sz w:val="30"/>
        <w:szCs w:val="30"/>
      </w:rPr>
    </w:lvl>
  </w:abstractNum>
  <w:abstractNum w:abstractNumId="2">
    <w:nsid w:val="00000040"/>
    <w:multiLevelType w:val="multilevel"/>
    <w:tmpl w:val="00000040"/>
    <w:lvl w:ilvl="0" w:tentative="0">
      <w:start w:val="1"/>
      <w:numFmt w:val="bullet"/>
      <w:lvlText w:val="•"/>
      <w:lvlJc w:val="left"/>
      <w:pPr>
        <w:tabs>
          <w:tab w:val="left" w:pos="406"/>
        </w:tabs>
        <w:ind w:left="406" w:hanging="360"/>
      </w:pPr>
      <w:rPr>
        <w:rFonts w:hint="default" w:ascii="宋体" w:hAnsi="宋体"/>
        <w:sz w:val="18"/>
        <w:szCs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72D7628"/>
    <w:multiLevelType w:val="multilevel"/>
    <w:tmpl w:val="072D7628"/>
    <w:lvl w:ilvl="0" w:tentative="0">
      <w:start w:val="1"/>
      <w:numFmt w:val="decimal"/>
      <w:lvlText w:val="（%1）"/>
      <w:lvlJc w:val="left"/>
      <w:pPr>
        <w:ind w:left="1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9020EF8"/>
    <w:multiLevelType w:val="singleLevel"/>
    <w:tmpl w:val="09020EF8"/>
    <w:lvl w:ilvl="0" w:tentative="0">
      <w:start w:val="1"/>
      <w:numFmt w:val="chineseCounting"/>
      <w:suff w:val="nothing"/>
      <w:lvlText w:val="（%1）"/>
      <w:lvlJc w:val="left"/>
      <w:pPr>
        <w:ind w:left="-600"/>
      </w:pPr>
      <w:rPr>
        <w:rFonts w:hint="eastAsia"/>
      </w:rPr>
    </w:lvl>
  </w:abstractNum>
  <w:abstractNum w:abstractNumId="5">
    <w:nsid w:val="1AE1722D"/>
    <w:multiLevelType w:val="multilevel"/>
    <w:tmpl w:val="1AE1722D"/>
    <w:lvl w:ilvl="0" w:tentative="0">
      <w:start w:val="1"/>
      <w:numFmt w:val="decimal"/>
      <w:lvlText w:val="%1."/>
      <w:lvlJc w:val="left"/>
      <w:pPr>
        <w:ind w:left="921" w:hanging="36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6">
    <w:nsid w:val="1B81D968"/>
    <w:multiLevelType w:val="singleLevel"/>
    <w:tmpl w:val="1B81D968"/>
    <w:lvl w:ilvl="0" w:tentative="0">
      <w:start w:val="1"/>
      <w:numFmt w:val="decimal"/>
      <w:suff w:val="nothing"/>
      <w:lvlText w:val="（%1）"/>
      <w:lvlJc w:val="left"/>
      <w:pPr>
        <w:ind w:left="-420"/>
      </w:pPr>
    </w:lvl>
  </w:abstractNum>
  <w:abstractNum w:abstractNumId="7">
    <w:nsid w:val="2365AC21"/>
    <w:multiLevelType w:val="singleLevel"/>
    <w:tmpl w:val="2365AC21"/>
    <w:lvl w:ilvl="0" w:tentative="0">
      <w:start w:val="1"/>
      <w:numFmt w:val="chineseCounting"/>
      <w:suff w:val="nothing"/>
      <w:lvlText w:val="（%1）"/>
      <w:lvlJc w:val="left"/>
      <w:rPr>
        <w:rFonts w:hint="eastAsia"/>
      </w:rPr>
    </w:lvl>
  </w:abstractNum>
  <w:abstractNum w:abstractNumId="8">
    <w:nsid w:val="363F2CFD"/>
    <w:multiLevelType w:val="singleLevel"/>
    <w:tmpl w:val="363F2CFD"/>
    <w:lvl w:ilvl="0" w:tentative="0">
      <w:start w:val="1"/>
      <w:numFmt w:val="decimal"/>
      <w:lvlText w:val="%1."/>
      <w:lvlJc w:val="left"/>
      <w:pPr>
        <w:tabs>
          <w:tab w:val="left" w:pos="312"/>
        </w:tabs>
      </w:pPr>
    </w:lvl>
  </w:abstractNum>
  <w:abstractNum w:abstractNumId="9">
    <w:nsid w:val="3DAD2A50"/>
    <w:multiLevelType w:val="singleLevel"/>
    <w:tmpl w:val="3DAD2A50"/>
    <w:lvl w:ilvl="0" w:tentative="0">
      <w:start w:val="1"/>
      <w:numFmt w:val="chineseCounting"/>
      <w:suff w:val="nothing"/>
      <w:lvlText w:val="（%1）"/>
      <w:lvlJc w:val="left"/>
      <w:pPr>
        <w:ind w:left="630" w:firstLine="0"/>
      </w:pPr>
      <w:rPr>
        <w:rFonts w:hint="eastAsia" w:ascii="仿宋" w:hAnsi="仿宋" w:eastAsia="仿宋" w:cs="仿宋"/>
        <w:b w:val="0"/>
        <w:bCs w:val="0"/>
      </w:rPr>
    </w:lvl>
  </w:abstractNum>
  <w:abstractNum w:abstractNumId="10">
    <w:nsid w:val="47F33B7B"/>
    <w:multiLevelType w:val="singleLevel"/>
    <w:tmpl w:val="47F33B7B"/>
    <w:lvl w:ilvl="0" w:tentative="0">
      <w:start w:val="1"/>
      <w:numFmt w:val="chineseCounting"/>
      <w:suff w:val="nothing"/>
      <w:lvlText w:val="（%1）"/>
      <w:lvlJc w:val="left"/>
      <w:pPr>
        <w:ind w:left="-390"/>
      </w:pPr>
      <w:rPr>
        <w:rFonts w:hint="eastAsia"/>
        <w:color w:val="auto"/>
      </w:rPr>
    </w:lvl>
  </w:abstractNum>
  <w:abstractNum w:abstractNumId="11">
    <w:nsid w:val="4B4263DD"/>
    <w:multiLevelType w:val="multilevel"/>
    <w:tmpl w:val="4B4263DD"/>
    <w:lvl w:ilvl="0" w:tentative="0">
      <w:start w:val="1"/>
      <w:numFmt w:val="decimal"/>
      <w:lvlText w:val="%1."/>
      <w:lvlJc w:val="left"/>
      <w:pPr>
        <w:ind w:left="1650" w:hanging="450"/>
      </w:pPr>
      <w:rPr>
        <w:rFonts w:hint="default"/>
        <w:b w:val="0"/>
        <w:bCs w:val="0"/>
      </w:r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abstractNum w:abstractNumId="12">
    <w:nsid w:val="62E4D236"/>
    <w:multiLevelType w:val="singleLevel"/>
    <w:tmpl w:val="62E4D236"/>
    <w:lvl w:ilvl="0" w:tentative="0">
      <w:start w:val="3"/>
      <w:numFmt w:val="chineseCounting"/>
      <w:suff w:val="nothing"/>
      <w:lvlText w:val="%1、"/>
      <w:lvlJc w:val="left"/>
      <w:pPr>
        <w:ind w:left="-420"/>
      </w:pPr>
      <w:rPr>
        <w:rFonts w:hint="eastAsia"/>
      </w:rPr>
    </w:lvl>
  </w:abstractNum>
  <w:abstractNum w:abstractNumId="13">
    <w:nsid w:val="6669A486"/>
    <w:multiLevelType w:val="singleLevel"/>
    <w:tmpl w:val="6669A486"/>
    <w:lvl w:ilvl="0" w:tentative="0">
      <w:start w:val="1"/>
      <w:numFmt w:val="decimal"/>
      <w:suff w:val="nothing"/>
      <w:lvlText w:val="（%1）"/>
      <w:lvlJc w:val="left"/>
    </w:lvl>
  </w:abstractNum>
  <w:abstractNum w:abstractNumId="14">
    <w:nsid w:val="6E6EC2DE"/>
    <w:multiLevelType w:val="singleLevel"/>
    <w:tmpl w:val="6E6EC2DE"/>
    <w:lvl w:ilvl="0" w:tentative="0">
      <w:start w:val="1"/>
      <w:numFmt w:val="decimal"/>
      <w:lvlText w:val="%1."/>
      <w:lvlJc w:val="left"/>
      <w:pPr>
        <w:tabs>
          <w:tab w:val="left" w:pos="312"/>
        </w:tabs>
        <w:ind w:left="630" w:firstLine="0"/>
      </w:pPr>
    </w:lvl>
  </w:abstractNum>
  <w:abstractNum w:abstractNumId="15">
    <w:nsid w:val="73D00FC4"/>
    <w:multiLevelType w:val="singleLevel"/>
    <w:tmpl w:val="73D00FC4"/>
    <w:lvl w:ilvl="0" w:tentative="0">
      <w:start w:val="1"/>
      <w:numFmt w:val="chineseCounting"/>
      <w:suff w:val="nothing"/>
      <w:lvlText w:val="%1、"/>
      <w:lvlJc w:val="left"/>
      <w:pPr>
        <w:ind w:left="-420"/>
      </w:pPr>
      <w:rPr>
        <w:rFonts w:hint="eastAsia"/>
      </w:rPr>
    </w:lvl>
  </w:abstractNum>
  <w:num w:numId="1">
    <w:abstractNumId w:val="1"/>
  </w:num>
  <w:num w:numId="2">
    <w:abstractNumId w:val="10"/>
  </w:num>
  <w:num w:numId="3">
    <w:abstractNumId w:val="4"/>
  </w:num>
  <w:num w:numId="4">
    <w:abstractNumId w:val="6"/>
  </w:num>
  <w:num w:numId="5">
    <w:abstractNumId w:val="0"/>
  </w:num>
  <w:num w:numId="6">
    <w:abstractNumId w:val="9"/>
  </w:num>
  <w:num w:numId="7">
    <w:abstractNumId w:val="11"/>
  </w:num>
  <w:num w:numId="8">
    <w:abstractNumId w:val="15"/>
  </w:num>
  <w:num w:numId="9">
    <w:abstractNumId w:val="7"/>
  </w:num>
  <w:num w:numId="10">
    <w:abstractNumId w:val="8"/>
  </w:num>
  <w:num w:numId="11">
    <w:abstractNumId w:val="14"/>
  </w:num>
  <w:num w:numId="12">
    <w:abstractNumId w:val="2"/>
  </w:num>
  <w:num w:numId="13">
    <w:abstractNumId w:val="13"/>
  </w:num>
  <w:num w:numId="14">
    <w:abstractNumId w:val="3"/>
  </w:num>
  <w:num w:numId="15">
    <w:abstractNumId w:val="5"/>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程东浩">
    <w15:presenceInfo w15:providerId="None" w15:userId="程东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OWMyMzMzMzVhNGEyN2YwYjFiMTIxNjcyMzc5MDAifQ=="/>
  </w:docVars>
  <w:rsids>
    <w:rsidRoot w:val="028364EB"/>
    <w:rsid w:val="000067F5"/>
    <w:rsid w:val="0001561F"/>
    <w:rsid w:val="00031448"/>
    <w:rsid w:val="00040A8C"/>
    <w:rsid w:val="00040CAF"/>
    <w:rsid w:val="00057B03"/>
    <w:rsid w:val="000618D6"/>
    <w:rsid w:val="000B42B0"/>
    <w:rsid w:val="000B5073"/>
    <w:rsid w:val="000B6EE6"/>
    <w:rsid w:val="000D4987"/>
    <w:rsid w:val="000D68B6"/>
    <w:rsid w:val="000F143A"/>
    <w:rsid w:val="00100F12"/>
    <w:rsid w:val="00111377"/>
    <w:rsid w:val="00112CAE"/>
    <w:rsid w:val="00113F8C"/>
    <w:rsid w:val="00115CE0"/>
    <w:rsid w:val="00117B20"/>
    <w:rsid w:val="00136346"/>
    <w:rsid w:val="00144AB8"/>
    <w:rsid w:val="00161633"/>
    <w:rsid w:val="00170823"/>
    <w:rsid w:val="001751DF"/>
    <w:rsid w:val="00183B8C"/>
    <w:rsid w:val="001B75E2"/>
    <w:rsid w:val="001C5301"/>
    <w:rsid w:val="001D1F61"/>
    <w:rsid w:val="001D31FE"/>
    <w:rsid w:val="001E12C7"/>
    <w:rsid w:val="002075FE"/>
    <w:rsid w:val="0021786E"/>
    <w:rsid w:val="00234466"/>
    <w:rsid w:val="002376DA"/>
    <w:rsid w:val="00243469"/>
    <w:rsid w:val="00254432"/>
    <w:rsid w:val="002561D7"/>
    <w:rsid w:val="00287955"/>
    <w:rsid w:val="00297D6A"/>
    <w:rsid w:val="002A1BE5"/>
    <w:rsid w:val="002A52E4"/>
    <w:rsid w:val="002B079F"/>
    <w:rsid w:val="002E10BB"/>
    <w:rsid w:val="002E30C1"/>
    <w:rsid w:val="002F0A73"/>
    <w:rsid w:val="00323709"/>
    <w:rsid w:val="00331BD8"/>
    <w:rsid w:val="00363607"/>
    <w:rsid w:val="00372083"/>
    <w:rsid w:val="00384604"/>
    <w:rsid w:val="00391B30"/>
    <w:rsid w:val="00394D6F"/>
    <w:rsid w:val="003B0EB5"/>
    <w:rsid w:val="003B2D83"/>
    <w:rsid w:val="003B6459"/>
    <w:rsid w:val="003C06F7"/>
    <w:rsid w:val="00407A3F"/>
    <w:rsid w:val="00440590"/>
    <w:rsid w:val="0044331C"/>
    <w:rsid w:val="004546A7"/>
    <w:rsid w:val="00464AEC"/>
    <w:rsid w:val="0047020C"/>
    <w:rsid w:val="004707A9"/>
    <w:rsid w:val="00471C06"/>
    <w:rsid w:val="004778F6"/>
    <w:rsid w:val="00480696"/>
    <w:rsid w:val="004B3957"/>
    <w:rsid w:val="004B4F43"/>
    <w:rsid w:val="004D7862"/>
    <w:rsid w:val="00505799"/>
    <w:rsid w:val="00515BFD"/>
    <w:rsid w:val="00515CEA"/>
    <w:rsid w:val="00522731"/>
    <w:rsid w:val="00544C1C"/>
    <w:rsid w:val="005469E0"/>
    <w:rsid w:val="00565EBD"/>
    <w:rsid w:val="00570BAB"/>
    <w:rsid w:val="005834EA"/>
    <w:rsid w:val="00585815"/>
    <w:rsid w:val="005870AF"/>
    <w:rsid w:val="005A063A"/>
    <w:rsid w:val="005A509C"/>
    <w:rsid w:val="005A5552"/>
    <w:rsid w:val="005B0897"/>
    <w:rsid w:val="005B54CC"/>
    <w:rsid w:val="005C0129"/>
    <w:rsid w:val="00617A7D"/>
    <w:rsid w:val="00626B85"/>
    <w:rsid w:val="00652F5A"/>
    <w:rsid w:val="006546F6"/>
    <w:rsid w:val="0065514F"/>
    <w:rsid w:val="00656F60"/>
    <w:rsid w:val="0066466F"/>
    <w:rsid w:val="00681122"/>
    <w:rsid w:val="0069380C"/>
    <w:rsid w:val="006A4D7C"/>
    <w:rsid w:val="006B3153"/>
    <w:rsid w:val="006C4DAC"/>
    <w:rsid w:val="006E3091"/>
    <w:rsid w:val="006E53DB"/>
    <w:rsid w:val="006F2170"/>
    <w:rsid w:val="006F603E"/>
    <w:rsid w:val="007146F0"/>
    <w:rsid w:val="00717F4A"/>
    <w:rsid w:val="00736FD7"/>
    <w:rsid w:val="00740687"/>
    <w:rsid w:val="007507E5"/>
    <w:rsid w:val="00756A55"/>
    <w:rsid w:val="00760DD4"/>
    <w:rsid w:val="00761D1A"/>
    <w:rsid w:val="00766316"/>
    <w:rsid w:val="00772EC8"/>
    <w:rsid w:val="007747D5"/>
    <w:rsid w:val="00783CA2"/>
    <w:rsid w:val="00794272"/>
    <w:rsid w:val="007A48E9"/>
    <w:rsid w:val="007D71F4"/>
    <w:rsid w:val="007E47E5"/>
    <w:rsid w:val="007F7CCD"/>
    <w:rsid w:val="0080595B"/>
    <w:rsid w:val="00806205"/>
    <w:rsid w:val="00813A93"/>
    <w:rsid w:val="00821A36"/>
    <w:rsid w:val="00882D41"/>
    <w:rsid w:val="008844D5"/>
    <w:rsid w:val="008870AF"/>
    <w:rsid w:val="00897A0F"/>
    <w:rsid w:val="008A20F3"/>
    <w:rsid w:val="008B5071"/>
    <w:rsid w:val="008B74E8"/>
    <w:rsid w:val="008C236E"/>
    <w:rsid w:val="008C3144"/>
    <w:rsid w:val="008C4B2B"/>
    <w:rsid w:val="008C7A2D"/>
    <w:rsid w:val="008E5754"/>
    <w:rsid w:val="008F60A5"/>
    <w:rsid w:val="008F6394"/>
    <w:rsid w:val="008F7795"/>
    <w:rsid w:val="00907A18"/>
    <w:rsid w:val="009131C7"/>
    <w:rsid w:val="0091326F"/>
    <w:rsid w:val="0091462A"/>
    <w:rsid w:val="009179C5"/>
    <w:rsid w:val="00920B32"/>
    <w:rsid w:val="00934843"/>
    <w:rsid w:val="00953876"/>
    <w:rsid w:val="00967E9D"/>
    <w:rsid w:val="00981597"/>
    <w:rsid w:val="00983ED0"/>
    <w:rsid w:val="00986502"/>
    <w:rsid w:val="009B0E44"/>
    <w:rsid w:val="009B16D9"/>
    <w:rsid w:val="009B206B"/>
    <w:rsid w:val="009B219B"/>
    <w:rsid w:val="009B303B"/>
    <w:rsid w:val="009E32A8"/>
    <w:rsid w:val="009E59C6"/>
    <w:rsid w:val="009E682A"/>
    <w:rsid w:val="00A067E9"/>
    <w:rsid w:val="00A128F4"/>
    <w:rsid w:val="00A15FE3"/>
    <w:rsid w:val="00A2646C"/>
    <w:rsid w:val="00A3510B"/>
    <w:rsid w:val="00A378C1"/>
    <w:rsid w:val="00A50A90"/>
    <w:rsid w:val="00A55EDB"/>
    <w:rsid w:val="00A574A2"/>
    <w:rsid w:val="00A615EF"/>
    <w:rsid w:val="00A700CC"/>
    <w:rsid w:val="00A72E37"/>
    <w:rsid w:val="00A732B9"/>
    <w:rsid w:val="00A90B5D"/>
    <w:rsid w:val="00AA1644"/>
    <w:rsid w:val="00AA29F4"/>
    <w:rsid w:val="00AB2AAE"/>
    <w:rsid w:val="00AB64DE"/>
    <w:rsid w:val="00AD08D4"/>
    <w:rsid w:val="00AF4713"/>
    <w:rsid w:val="00B10EB7"/>
    <w:rsid w:val="00B44C1B"/>
    <w:rsid w:val="00B66F53"/>
    <w:rsid w:val="00B73B99"/>
    <w:rsid w:val="00B753B6"/>
    <w:rsid w:val="00B8740C"/>
    <w:rsid w:val="00BB7C99"/>
    <w:rsid w:val="00BD358D"/>
    <w:rsid w:val="00BE7581"/>
    <w:rsid w:val="00BF18F2"/>
    <w:rsid w:val="00C07E74"/>
    <w:rsid w:val="00C123A1"/>
    <w:rsid w:val="00C2295C"/>
    <w:rsid w:val="00C41BFC"/>
    <w:rsid w:val="00C4568C"/>
    <w:rsid w:val="00C475DA"/>
    <w:rsid w:val="00C631FF"/>
    <w:rsid w:val="00C8315E"/>
    <w:rsid w:val="00C8625F"/>
    <w:rsid w:val="00C90116"/>
    <w:rsid w:val="00C947B7"/>
    <w:rsid w:val="00C97BF2"/>
    <w:rsid w:val="00CA357B"/>
    <w:rsid w:val="00CA7DBE"/>
    <w:rsid w:val="00CC5ECE"/>
    <w:rsid w:val="00CE48D3"/>
    <w:rsid w:val="00CE53E0"/>
    <w:rsid w:val="00CF3D04"/>
    <w:rsid w:val="00CF40D0"/>
    <w:rsid w:val="00CF54FB"/>
    <w:rsid w:val="00CF58A5"/>
    <w:rsid w:val="00D019D1"/>
    <w:rsid w:val="00D14598"/>
    <w:rsid w:val="00D265B1"/>
    <w:rsid w:val="00D26F3F"/>
    <w:rsid w:val="00D27CA9"/>
    <w:rsid w:val="00D33EEA"/>
    <w:rsid w:val="00D479EA"/>
    <w:rsid w:val="00D939D1"/>
    <w:rsid w:val="00D950BC"/>
    <w:rsid w:val="00D952B2"/>
    <w:rsid w:val="00DA4B8A"/>
    <w:rsid w:val="00DD14AA"/>
    <w:rsid w:val="00DD21EE"/>
    <w:rsid w:val="00DE73D7"/>
    <w:rsid w:val="00DE7917"/>
    <w:rsid w:val="00DF1986"/>
    <w:rsid w:val="00DF5BBA"/>
    <w:rsid w:val="00DF6753"/>
    <w:rsid w:val="00E107EE"/>
    <w:rsid w:val="00E35FA3"/>
    <w:rsid w:val="00E41552"/>
    <w:rsid w:val="00E420FD"/>
    <w:rsid w:val="00E53CE9"/>
    <w:rsid w:val="00E76FEB"/>
    <w:rsid w:val="00E8439F"/>
    <w:rsid w:val="00E90AF5"/>
    <w:rsid w:val="00EA2C71"/>
    <w:rsid w:val="00EA3048"/>
    <w:rsid w:val="00EA4B53"/>
    <w:rsid w:val="00EB2D75"/>
    <w:rsid w:val="00EB7D02"/>
    <w:rsid w:val="00F04187"/>
    <w:rsid w:val="00F113FF"/>
    <w:rsid w:val="00F25271"/>
    <w:rsid w:val="00F34552"/>
    <w:rsid w:val="00F3766D"/>
    <w:rsid w:val="00F427B7"/>
    <w:rsid w:val="00F51458"/>
    <w:rsid w:val="00F56CF8"/>
    <w:rsid w:val="00F67D94"/>
    <w:rsid w:val="00F935B2"/>
    <w:rsid w:val="00F94750"/>
    <w:rsid w:val="00F94F4F"/>
    <w:rsid w:val="00FA22AD"/>
    <w:rsid w:val="00FB66D6"/>
    <w:rsid w:val="00FD33A6"/>
    <w:rsid w:val="00FF0B46"/>
    <w:rsid w:val="011B03F3"/>
    <w:rsid w:val="011B1F85"/>
    <w:rsid w:val="01341807"/>
    <w:rsid w:val="016D2346"/>
    <w:rsid w:val="016E0BCC"/>
    <w:rsid w:val="017C2A65"/>
    <w:rsid w:val="01827F37"/>
    <w:rsid w:val="01980290"/>
    <w:rsid w:val="01A144C1"/>
    <w:rsid w:val="01A941FD"/>
    <w:rsid w:val="01D312FD"/>
    <w:rsid w:val="01FA47FF"/>
    <w:rsid w:val="02012B23"/>
    <w:rsid w:val="020D21BB"/>
    <w:rsid w:val="02191C82"/>
    <w:rsid w:val="022A7499"/>
    <w:rsid w:val="02330063"/>
    <w:rsid w:val="02331ABF"/>
    <w:rsid w:val="023656B6"/>
    <w:rsid w:val="02380E83"/>
    <w:rsid w:val="027865B5"/>
    <w:rsid w:val="028364EB"/>
    <w:rsid w:val="0293184C"/>
    <w:rsid w:val="02942B92"/>
    <w:rsid w:val="02B1180D"/>
    <w:rsid w:val="02ED7EC0"/>
    <w:rsid w:val="02EF24A5"/>
    <w:rsid w:val="0303689C"/>
    <w:rsid w:val="03080472"/>
    <w:rsid w:val="03102E3B"/>
    <w:rsid w:val="03150139"/>
    <w:rsid w:val="032D331F"/>
    <w:rsid w:val="034C108A"/>
    <w:rsid w:val="0354517D"/>
    <w:rsid w:val="035D1205"/>
    <w:rsid w:val="035E2F5E"/>
    <w:rsid w:val="039667A9"/>
    <w:rsid w:val="039B64CB"/>
    <w:rsid w:val="03B07CA3"/>
    <w:rsid w:val="03B768A0"/>
    <w:rsid w:val="03CB4DA4"/>
    <w:rsid w:val="03DD6DA3"/>
    <w:rsid w:val="03E80F29"/>
    <w:rsid w:val="040102C2"/>
    <w:rsid w:val="046C2295"/>
    <w:rsid w:val="047F5F97"/>
    <w:rsid w:val="04DC01EC"/>
    <w:rsid w:val="04E62B47"/>
    <w:rsid w:val="051A0D14"/>
    <w:rsid w:val="0539061F"/>
    <w:rsid w:val="05602E81"/>
    <w:rsid w:val="058E660D"/>
    <w:rsid w:val="05CC6790"/>
    <w:rsid w:val="05EA1BE3"/>
    <w:rsid w:val="05EE5B89"/>
    <w:rsid w:val="05EF6A1F"/>
    <w:rsid w:val="05F65B05"/>
    <w:rsid w:val="05FB6FBC"/>
    <w:rsid w:val="06097874"/>
    <w:rsid w:val="06261EED"/>
    <w:rsid w:val="06281C93"/>
    <w:rsid w:val="062B4375"/>
    <w:rsid w:val="06466E07"/>
    <w:rsid w:val="066D7F38"/>
    <w:rsid w:val="0689230D"/>
    <w:rsid w:val="069114AA"/>
    <w:rsid w:val="069E5968"/>
    <w:rsid w:val="06AE29DA"/>
    <w:rsid w:val="06C4362D"/>
    <w:rsid w:val="06F3019C"/>
    <w:rsid w:val="06FF0E81"/>
    <w:rsid w:val="070F1174"/>
    <w:rsid w:val="07126B3E"/>
    <w:rsid w:val="07201E36"/>
    <w:rsid w:val="072E692F"/>
    <w:rsid w:val="074C577B"/>
    <w:rsid w:val="07500FA2"/>
    <w:rsid w:val="07A73182"/>
    <w:rsid w:val="07AA637F"/>
    <w:rsid w:val="07DF0CA5"/>
    <w:rsid w:val="07E8373E"/>
    <w:rsid w:val="07EE2F85"/>
    <w:rsid w:val="07EF59D0"/>
    <w:rsid w:val="07FA36D0"/>
    <w:rsid w:val="08030D4D"/>
    <w:rsid w:val="081031BF"/>
    <w:rsid w:val="08204893"/>
    <w:rsid w:val="0836262D"/>
    <w:rsid w:val="083B62B9"/>
    <w:rsid w:val="08553A8B"/>
    <w:rsid w:val="086020B1"/>
    <w:rsid w:val="086A057B"/>
    <w:rsid w:val="087D292A"/>
    <w:rsid w:val="089371EB"/>
    <w:rsid w:val="0898078B"/>
    <w:rsid w:val="08AD62E4"/>
    <w:rsid w:val="08C57741"/>
    <w:rsid w:val="08C77DF9"/>
    <w:rsid w:val="091061C8"/>
    <w:rsid w:val="092D6182"/>
    <w:rsid w:val="092F6DC5"/>
    <w:rsid w:val="094541CB"/>
    <w:rsid w:val="09514723"/>
    <w:rsid w:val="09604EB8"/>
    <w:rsid w:val="09691B90"/>
    <w:rsid w:val="09AA5A81"/>
    <w:rsid w:val="09B42627"/>
    <w:rsid w:val="09BC6747"/>
    <w:rsid w:val="09CD7368"/>
    <w:rsid w:val="09DA28B7"/>
    <w:rsid w:val="09DB4BAE"/>
    <w:rsid w:val="09F34153"/>
    <w:rsid w:val="09FF6258"/>
    <w:rsid w:val="0A01671E"/>
    <w:rsid w:val="0A173A74"/>
    <w:rsid w:val="0A326B00"/>
    <w:rsid w:val="0A3E26E6"/>
    <w:rsid w:val="0A48378E"/>
    <w:rsid w:val="0A7D421F"/>
    <w:rsid w:val="0A9E5470"/>
    <w:rsid w:val="0AA00663"/>
    <w:rsid w:val="0AAA507B"/>
    <w:rsid w:val="0AC464CA"/>
    <w:rsid w:val="0AE14E99"/>
    <w:rsid w:val="0AEB3DC0"/>
    <w:rsid w:val="0AEF054D"/>
    <w:rsid w:val="0AF35117"/>
    <w:rsid w:val="0AF61AC2"/>
    <w:rsid w:val="0AF85654"/>
    <w:rsid w:val="0AFA046E"/>
    <w:rsid w:val="0B1B3416"/>
    <w:rsid w:val="0B2F6B48"/>
    <w:rsid w:val="0B3F7726"/>
    <w:rsid w:val="0B41082A"/>
    <w:rsid w:val="0BD3023D"/>
    <w:rsid w:val="0BE86510"/>
    <w:rsid w:val="0BE930CD"/>
    <w:rsid w:val="0C03307F"/>
    <w:rsid w:val="0C171B66"/>
    <w:rsid w:val="0C1870E5"/>
    <w:rsid w:val="0C411356"/>
    <w:rsid w:val="0C864CDA"/>
    <w:rsid w:val="0C942CFC"/>
    <w:rsid w:val="0CA019AA"/>
    <w:rsid w:val="0CA21D1B"/>
    <w:rsid w:val="0CD81BE1"/>
    <w:rsid w:val="0CEA1BC0"/>
    <w:rsid w:val="0D5C3185"/>
    <w:rsid w:val="0D86163D"/>
    <w:rsid w:val="0D8B4276"/>
    <w:rsid w:val="0D8F25D6"/>
    <w:rsid w:val="0D96313D"/>
    <w:rsid w:val="0DA81CB9"/>
    <w:rsid w:val="0DC539CC"/>
    <w:rsid w:val="0DE40095"/>
    <w:rsid w:val="0DFA5B87"/>
    <w:rsid w:val="0E1C5AFD"/>
    <w:rsid w:val="0E1F1149"/>
    <w:rsid w:val="0E3835EC"/>
    <w:rsid w:val="0E3B2427"/>
    <w:rsid w:val="0E4243E5"/>
    <w:rsid w:val="0E6B4448"/>
    <w:rsid w:val="0E792F4F"/>
    <w:rsid w:val="0E870B6C"/>
    <w:rsid w:val="0E8A2A67"/>
    <w:rsid w:val="0E8C60E5"/>
    <w:rsid w:val="0EAB558F"/>
    <w:rsid w:val="0EDC2F28"/>
    <w:rsid w:val="0EDD06A4"/>
    <w:rsid w:val="0F1A7CDC"/>
    <w:rsid w:val="0F1E1DBF"/>
    <w:rsid w:val="0F28279D"/>
    <w:rsid w:val="0F3D47DA"/>
    <w:rsid w:val="0F417A30"/>
    <w:rsid w:val="0F44530B"/>
    <w:rsid w:val="0F617F00"/>
    <w:rsid w:val="0F8E49F1"/>
    <w:rsid w:val="0F8E639E"/>
    <w:rsid w:val="0F986AF8"/>
    <w:rsid w:val="0FA77648"/>
    <w:rsid w:val="0FF61E7A"/>
    <w:rsid w:val="0FFE7252"/>
    <w:rsid w:val="101051ED"/>
    <w:rsid w:val="101C7B69"/>
    <w:rsid w:val="10370209"/>
    <w:rsid w:val="10425E4E"/>
    <w:rsid w:val="104A6E1B"/>
    <w:rsid w:val="10527522"/>
    <w:rsid w:val="10595EE4"/>
    <w:rsid w:val="106C6749"/>
    <w:rsid w:val="10841436"/>
    <w:rsid w:val="10AE28AC"/>
    <w:rsid w:val="10B169D0"/>
    <w:rsid w:val="10B33874"/>
    <w:rsid w:val="10B72B5F"/>
    <w:rsid w:val="10D15A3A"/>
    <w:rsid w:val="10D273D3"/>
    <w:rsid w:val="10D8131B"/>
    <w:rsid w:val="10DB1C9F"/>
    <w:rsid w:val="10ED1235"/>
    <w:rsid w:val="10EF5529"/>
    <w:rsid w:val="10FC3043"/>
    <w:rsid w:val="110A60E1"/>
    <w:rsid w:val="110B781C"/>
    <w:rsid w:val="115A7EC4"/>
    <w:rsid w:val="116003F7"/>
    <w:rsid w:val="11604BDC"/>
    <w:rsid w:val="1163426E"/>
    <w:rsid w:val="11835E1F"/>
    <w:rsid w:val="118B7221"/>
    <w:rsid w:val="119C0EEE"/>
    <w:rsid w:val="11AF2F60"/>
    <w:rsid w:val="11B17F14"/>
    <w:rsid w:val="11B4482B"/>
    <w:rsid w:val="11C166E3"/>
    <w:rsid w:val="11DC7A7D"/>
    <w:rsid w:val="11EF3715"/>
    <w:rsid w:val="11FC3C7B"/>
    <w:rsid w:val="12047C1C"/>
    <w:rsid w:val="12205350"/>
    <w:rsid w:val="1240059B"/>
    <w:rsid w:val="12450AAC"/>
    <w:rsid w:val="12477B58"/>
    <w:rsid w:val="124A7858"/>
    <w:rsid w:val="124D44D7"/>
    <w:rsid w:val="12842637"/>
    <w:rsid w:val="128F6FB5"/>
    <w:rsid w:val="12900868"/>
    <w:rsid w:val="12AE2B18"/>
    <w:rsid w:val="12B43F78"/>
    <w:rsid w:val="12B62CB5"/>
    <w:rsid w:val="12B96994"/>
    <w:rsid w:val="12DB51A7"/>
    <w:rsid w:val="12E32EDE"/>
    <w:rsid w:val="12F06675"/>
    <w:rsid w:val="1312127D"/>
    <w:rsid w:val="1315595C"/>
    <w:rsid w:val="13385187"/>
    <w:rsid w:val="133B3709"/>
    <w:rsid w:val="135C6EE1"/>
    <w:rsid w:val="135D2E40"/>
    <w:rsid w:val="136578B6"/>
    <w:rsid w:val="13697BED"/>
    <w:rsid w:val="138A3509"/>
    <w:rsid w:val="138D01AB"/>
    <w:rsid w:val="13921506"/>
    <w:rsid w:val="13A1593E"/>
    <w:rsid w:val="13B62918"/>
    <w:rsid w:val="13BB220B"/>
    <w:rsid w:val="13D810BE"/>
    <w:rsid w:val="13E72709"/>
    <w:rsid w:val="13EE1CEA"/>
    <w:rsid w:val="13F34C8A"/>
    <w:rsid w:val="13FD1F2D"/>
    <w:rsid w:val="140E5540"/>
    <w:rsid w:val="142B0B94"/>
    <w:rsid w:val="142F0058"/>
    <w:rsid w:val="14467430"/>
    <w:rsid w:val="145C3EE8"/>
    <w:rsid w:val="14672FD1"/>
    <w:rsid w:val="146E4C4C"/>
    <w:rsid w:val="147434E2"/>
    <w:rsid w:val="14A30CCC"/>
    <w:rsid w:val="14CC59A0"/>
    <w:rsid w:val="14EA5CF1"/>
    <w:rsid w:val="14EF1E4C"/>
    <w:rsid w:val="151B3542"/>
    <w:rsid w:val="153A342A"/>
    <w:rsid w:val="15415D5A"/>
    <w:rsid w:val="154A62B0"/>
    <w:rsid w:val="15512BAB"/>
    <w:rsid w:val="15602773"/>
    <w:rsid w:val="157526DA"/>
    <w:rsid w:val="15783BB0"/>
    <w:rsid w:val="15820C4A"/>
    <w:rsid w:val="15884802"/>
    <w:rsid w:val="15897B42"/>
    <w:rsid w:val="15AE7982"/>
    <w:rsid w:val="15CE22EA"/>
    <w:rsid w:val="15D24AB9"/>
    <w:rsid w:val="15D5574D"/>
    <w:rsid w:val="15E24476"/>
    <w:rsid w:val="15EA50C6"/>
    <w:rsid w:val="160843BB"/>
    <w:rsid w:val="160F7CF5"/>
    <w:rsid w:val="16105F47"/>
    <w:rsid w:val="1629525B"/>
    <w:rsid w:val="162E0B79"/>
    <w:rsid w:val="163F3342"/>
    <w:rsid w:val="16611280"/>
    <w:rsid w:val="166F6F46"/>
    <w:rsid w:val="1672617F"/>
    <w:rsid w:val="16845276"/>
    <w:rsid w:val="168626AD"/>
    <w:rsid w:val="16894891"/>
    <w:rsid w:val="168D6D26"/>
    <w:rsid w:val="169F376F"/>
    <w:rsid w:val="16BE4B46"/>
    <w:rsid w:val="16DE4297"/>
    <w:rsid w:val="17207033"/>
    <w:rsid w:val="172C57D1"/>
    <w:rsid w:val="1743234C"/>
    <w:rsid w:val="174A6149"/>
    <w:rsid w:val="17622036"/>
    <w:rsid w:val="1763394C"/>
    <w:rsid w:val="176A1687"/>
    <w:rsid w:val="17A728DB"/>
    <w:rsid w:val="17A74689"/>
    <w:rsid w:val="17AA1A8B"/>
    <w:rsid w:val="17AB789E"/>
    <w:rsid w:val="17AF8C1B"/>
    <w:rsid w:val="17B23E60"/>
    <w:rsid w:val="17C028C2"/>
    <w:rsid w:val="17D634D5"/>
    <w:rsid w:val="17E23670"/>
    <w:rsid w:val="180B3BC6"/>
    <w:rsid w:val="181C3BBA"/>
    <w:rsid w:val="18553F11"/>
    <w:rsid w:val="18567B24"/>
    <w:rsid w:val="185F6C71"/>
    <w:rsid w:val="18714330"/>
    <w:rsid w:val="18722BE2"/>
    <w:rsid w:val="189F35B2"/>
    <w:rsid w:val="18B4551B"/>
    <w:rsid w:val="18C34B4D"/>
    <w:rsid w:val="18DD40DB"/>
    <w:rsid w:val="18E61C15"/>
    <w:rsid w:val="18EB67F8"/>
    <w:rsid w:val="19127F94"/>
    <w:rsid w:val="192827FC"/>
    <w:rsid w:val="192B123E"/>
    <w:rsid w:val="19544B94"/>
    <w:rsid w:val="195E2158"/>
    <w:rsid w:val="19620DF6"/>
    <w:rsid w:val="197B0A31"/>
    <w:rsid w:val="19962C07"/>
    <w:rsid w:val="19AA00C7"/>
    <w:rsid w:val="19BB231E"/>
    <w:rsid w:val="19BE6E4C"/>
    <w:rsid w:val="19C86B39"/>
    <w:rsid w:val="19C950BD"/>
    <w:rsid w:val="19E219A9"/>
    <w:rsid w:val="19EF056A"/>
    <w:rsid w:val="19FA6BF4"/>
    <w:rsid w:val="1A331DE5"/>
    <w:rsid w:val="1A361CEC"/>
    <w:rsid w:val="1A3B37AF"/>
    <w:rsid w:val="1A41539A"/>
    <w:rsid w:val="1A5012EE"/>
    <w:rsid w:val="1A5431B1"/>
    <w:rsid w:val="1A636964"/>
    <w:rsid w:val="1A6B4094"/>
    <w:rsid w:val="1A6C34FE"/>
    <w:rsid w:val="1A8D5389"/>
    <w:rsid w:val="1AA970D1"/>
    <w:rsid w:val="1AB33345"/>
    <w:rsid w:val="1AF8241D"/>
    <w:rsid w:val="1B025445"/>
    <w:rsid w:val="1B03607B"/>
    <w:rsid w:val="1B1E113A"/>
    <w:rsid w:val="1B2916B0"/>
    <w:rsid w:val="1B4C0A46"/>
    <w:rsid w:val="1B5B6908"/>
    <w:rsid w:val="1B5C2157"/>
    <w:rsid w:val="1B71269A"/>
    <w:rsid w:val="1B9C027D"/>
    <w:rsid w:val="1BA86C22"/>
    <w:rsid w:val="1BAE4D40"/>
    <w:rsid w:val="1BB46265"/>
    <w:rsid w:val="1BB9498B"/>
    <w:rsid w:val="1BDE0779"/>
    <w:rsid w:val="1C1C40DC"/>
    <w:rsid w:val="1C330DDB"/>
    <w:rsid w:val="1C5D3A88"/>
    <w:rsid w:val="1C751F64"/>
    <w:rsid w:val="1C7B1C4E"/>
    <w:rsid w:val="1C913B5A"/>
    <w:rsid w:val="1CB95A0D"/>
    <w:rsid w:val="1CBA6C0D"/>
    <w:rsid w:val="1CE638B0"/>
    <w:rsid w:val="1CE976DE"/>
    <w:rsid w:val="1CEF4B16"/>
    <w:rsid w:val="1D2A4F20"/>
    <w:rsid w:val="1D506384"/>
    <w:rsid w:val="1DAC21A4"/>
    <w:rsid w:val="1DB40701"/>
    <w:rsid w:val="1DB93368"/>
    <w:rsid w:val="1DC53ABB"/>
    <w:rsid w:val="1DE244D9"/>
    <w:rsid w:val="1DF44D88"/>
    <w:rsid w:val="1DF63B37"/>
    <w:rsid w:val="1E1C23FC"/>
    <w:rsid w:val="1E2307E2"/>
    <w:rsid w:val="1E430E84"/>
    <w:rsid w:val="1E473DD3"/>
    <w:rsid w:val="1E4F5A7B"/>
    <w:rsid w:val="1E562965"/>
    <w:rsid w:val="1E6C2189"/>
    <w:rsid w:val="1E891832"/>
    <w:rsid w:val="1E942F40"/>
    <w:rsid w:val="1EB8717C"/>
    <w:rsid w:val="1EBB6C6C"/>
    <w:rsid w:val="1EC060B2"/>
    <w:rsid w:val="1EDA68F9"/>
    <w:rsid w:val="1EE735AF"/>
    <w:rsid w:val="1EF657D6"/>
    <w:rsid w:val="1F163F21"/>
    <w:rsid w:val="1F4B0572"/>
    <w:rsid w:val="1F4E7B71"/>
    <w:rsid w:val="1F60453B"/>
    <w:rsid w:val="1F792DAF"/>
    <w:rsid w:val="1F7D3F22"/>
    <w:rsid w:val="1F955AA3"/>
    <w:rsid w:val="1F9B2B11"/>
    <w:rsid w:val="1FAF3EE6"/>
    <w:rsid w:val="1FB81E2D"/>
    <w:rsid w:val="1FBF0AD2"/>
    <w:rsid w:val="1FDE28FE"/>
    <w:rsid w:val="1FEF4E1F"/>
    <w:rsid w:val="1FF43155"/>
    <w:rsid w:val="201D5325"/>
    <w:rsid w:val="20391479"/>
    <w:rsid w:val="205630F0"/>
    <w:rsid w:val="206155F1"/>
    <w:rsid w:val="207E2FFC"/>
    <w:rsid w:val="2094293D"/>
    <w:rsid w:val="20A11AB1"/>
    <w:rsid w:val="20C444FE"/>
    <w:rsid w:val="20D51B5F"/>
    <w:rsid w:val="20EA55E7"/>
    <w:rsid w:val="21017335"/>
    <w:rsid w:val="21156B08"/>
    <w:rsid w:val="21221AAD"/>
    <w:rsid w:val="21301ACE"/>
    <w:rsid w:val="213C316B"/>
    <w:rsid w:val="21645399"/>
    <w:rsid w:val="21664B31"/>
    <w:rsid w:val="217954E4"/>
    <w:rsid w:val="218D4D42"/>
    <w:rsid w:val="21917E66"/>
    <w:rsid w:val="21A30BFF"/>
    <w:rsid w:val="21A5588C"/>
    <w:rsid w:val="21A6024F"/>
    <w:rsid w:val="21B433D5"/>
    <w:rsid w:val="21C32C2D"/>
    <w:rsid w:val="21C67E02"/>
    <w:rsid w:val="21D52EDF"/>
    <w:rsid w:val="21FC6C72"/>
    <w:rsid w:val="2208599B"/>
    <w:rsid w:val="22097CEF"/>
    <w:rsid w:val="220F4878"/>
    <w:rsid w:val="22162020"/>
    <w:rsid w:val="2222248B"/>
    <w:rsid w:val="2228286B"/>
    <w:rsid w:val="22396826"/>
    <w:rsid w:val="22606D03"/>
    <w:rsid w:val="226B3A41"/>
    <w:rsid w:val="22745F5D"/>
    <w:rsid w:val="22890942"/>
    <w:rsid w:val="228D1D99"/>
    <w:rsid w:val="22A146F2"/>
    <w:rsid w:val="22A243CB"/>
    <w:rsid w:val="22AA4D09"/>
    <w:rsid w:val="22AF0888"/>
    <w:rsid w:val="22C95DFC"/>
    <w:rsid w:val="22CE51C0"/>
    <w:rsid w:val="22D86971"/>
    <w:rsid w:val="230D0493"/>
    <w:rsid w:val="231F6A45"/>
    <w:rsid w:val="23244DE0"/>
    <w:rsid w:val="23460410"/>
    <w:rsid w:val="234856C5"/>
    <w:rsid w:val="23495C23"/>
    <w:rsid w:val="23572FA5"/>
    <w:rsid w:val="23775B74"/>
    <w:rsid w:val="23822231"/>
    <w:rsid w:val="239E4D54"/>
    <w:rsid w:val="23DB3A6E"/>
    <w:rsid w:val="240F2E63"/>
    <w:rsid w:val="24183AA4"/>
    <w:rsid w:val="243A0633"/>
    <w:rsid w:val="243C084F"/>
    <w:rsid w:val="24442EBE"/>
    <w:rsid w:val="245678E7"/>
    <w:rsid w:val="24670831"/>
    <w:rsid w:val="24741EE9"/>
    <w:rsid w:val="247F1428"/>
    <w:rsid w:val="248F2940"/>
    <w:rsid w:val="2491720E"/>
    <w:rsid w:val="249917FE"/>
    <w:rsid w:val="249C463B"/>
    <w:rsid w:val="24AC2947"/>
    <w:rsid w:val="24C2089D"/>
    <w:rsid w:val="24D97E4C"/>
    <w:rsid w:val="24DF1AE8"/>
    <w:rsid w:val="24E30CCB"/>
    <w:rsid w:val="24ED56A6"/>
    <w:rsid w:val="252C15D2"/>
    <w:rsid w:val="25497DCC"/>
    <w:rsid w:val="2589098E"/>
    <w:rsid w:val="25A83D63"/>
    <w:rsid w:val="25B82AA7"/>
    <w:rsid w:val="25D86356"/>
    <w:rsid w:val="25FA3FCC"/>
    <w:rsid w:val="25FF0649"/>
    <w:rsid w:val="26442428"/>
    <w:rsid w:val="264F486A"/>
    <w:rsid w:val="26606A77"/>
    <w:rsid w:val="268B2666"/>
    <w:rsid w:val="268D174B"/>
    <w:rsid w:val="26902C04"/>
    <w:rsid w:val="26A917AA"/>
    <w:rsid w:val="26C34350"/>
    <w:rsid w:val="26CA3EF0"/>
    <w:rsid w:val="26CE0C8E"/>
    <w:rsid w:val="26EF54EB"/>
    <w:rsid w:val="26F106C1"/>
    <w:rsid w:val="26FE3B9A"/>
    <w:rsid w:val="270A14E8"/>
    <w:rsid w:val="270B6293"/>
    <w:rsid w:val="27117A20"/>
    <w:rsid w:val="271635D9"/>
    <w:rsid w:val="271B6840"/>
    <w:rsid w:val="273C651C"/>
    <w:rsid w:val="273E609E"/>
    <w:rsid w:val="27404115"/>
    <w:rsid w:val="274242B0"/>
    <w:rsid w:val="274F04E8"/>
    <w:rsid w:val="275367BA"/>
    <w:rsid w:val="275B6B14"/>
    <w:rsid w:val="276F6846"/>
    <w:rsid w:val="2778394C"/>
    <w:rsid w:val="27820A2F"/>
    <w:rsid w:val="27915175"/>
    <w:rsid w:val="27C30AF9"/>
    <w:rsid w:val="27D67D3D"/>
    <w:rsid w:val="27DB3102"/>
    <w:rsid w:val="27DB7B9A"/>
    <w:rsid w:val="27DC2C7E"/>
    <w:rsid w:val="27E91624"/>
    <w:rsid w:val="28101DD7"/>
    <w:rsid w:val="281517C9"/>
    <w:rsid w:val="28225DE5"/>
    <w:rsid w:val="28351A73"/>
    <w:rsid w:val="284B7A05"/>
    <w:rsid w:val="285F68BA"/>
    <w:rsid w:val="286914E7"/>
    <w:rsid w:val="28801408"/>
    <w:rsid w:val="288E0C62"/>
    <w:rsid w:val="28BC463E"/>
    <w:rsid w:val="28D41C6D"/>
    <w:rsid w:val="28DF5CF6"/>
    <w:rsid w:val="28E81341"/>
    <w:rsid w:val="29183639"/>
    <w:rsid w:val="292F09B8"/>
    <w:rsid w:val="293403B5"/>
    <w:rsid w:val="29477A7A"/>
    <w:rsid w:val="295E3FC0"/>
    <w:rsid w:val="296B7900"/>
    <w:rsid w:val="298365D8"/>
    <w:rsid w:val="29986528"/>
    <w:rsid w:val="29BA46F0"/>
    <w:rsid w:val="2A1A518F"/>
    <w:rsid w:val="2A21649B"/>
    <w:rsid w:val="2A354370"/>
    <w:rsid w:val="2A40615F"/>
    <w:rsid w:val="2A4B359A"/>
    <w:rsid w:val="2A900FAD"/>
    <w:rsid w:val="2A9860B3"/>
    <w:rsid w:val="2A9B200B"/>
    <w:rsid w:val="2ABE2C20"/>
    <w:rsid w:val="2AE41224"/>
    <w:rsid w:val="2AE44ECD"/>
    <w:rsid w:val="2B0269A3"/>
    <w:rsid w:val="2B0A0D5F"/>
    <w:rsid w:val="2B142FBB"/>
    <w:rsid w:val="2B23371E"/>
    <w:rsid w:val="2B30761D"/>
    <w:rsid w:val="2B3C09CB"/>
    <w:rsid w:val="2B42499D"/>
    <w:rsid w:val="2B427E9C"/>
    <w:rsid w:val="2B4E3C62"/>
    <w:rsid w:val="2B653E8E"/>
    <w:rsid w:val="2B6C1A1A"/>
    <w:rsid w:val="2B740635"/>
    <w:rsid w:val="2B9D6128"/>
    <w:rsid w:val="2BAE2033"/>
    <w:rsid w:val="2BB60EE7"/>
    <w:rsid w:val="2BB818E7"/>
    <w:rsid w:val="2BBE4B59"/>
    <w:rsid w:val="2BCD368D"/>
    <w:rsid w:val="2BCF47A9"/>
    <w:rsid w:val="2BDA67DF"/>
    <w:rsid w:val="2BFB2D9E"/>
    <w:rsid w:val="2C0A5F00"/>
    <w:rsid w:val="2C3759DD"/>
    <w:rsid w:val="2C4B6A54"/>
    <w:rsid w:val="2C6139AF"/>
    <w:rsid w:val="2C7A3CC3"/>
    <w:rsid w:val="2C813E77"/>
    <w:rsid w:val="2C860EC1"/>
    <w:rsid w:val="2C8C71F7"/>
    <w:rsid w:val="2CA100DF"/>
    <w:rsid w:val="2CBD0053"/>
    <w:rsid w:val="2CC41EFE"/>
    <w:rsid w:val="2CF02F60"/>
    <w:rsid w:val="2CFC1EE7"/>
    <w:rsid w:val="2D063CF4"/>
    <w:rsid w:val="2D2610F8"/>
    <w:rsid w:val="2D302CC9"/>
    <w:rsid w:val="2D3C366E"/>
    <w:rsid w:val="2D5B017B"/>
    <w:rsid w:val="2D6942AF"/>
    <w:rsid w:val="2D8618C7"/>
    <w:rsid w:val="2D8B51B7"/>
    <w:rsid w:val="2D8E3368"/>
    <w:rsid w:val="2D925AC7"/>
    <w:rsid w:val="2D94508B"/>
    <w:rsid w:val="2D9867FA"/>
    <w:rsid w:val="2D9C30C6"/>
    <w:rsid w:val="2DA60AE7"/>
    <w:rsid w:val="2DA84031"/>
    <w:rsid w:val="2DB52678"/>
    <w:rsid w:val="2DD41AF8"/>
    <w:rsid w:val="2DEB45B2"/>
    <w:rsid w:val="2DFD1970"/>
    <w:rsid w:val="2E1B3283"/>
    <w:rsid w:val="2E4E6574"/>
    <w:rsid w:val="2E532ACB"/>
    <w:rsid w:val="2E9D333E"/>
    <w:rsid w:val="2EB45BB2"/>
    <w:rsid w:val="2EE0091C"/>
    <w:rsid w:val="2EF6BE60"/>
    <w:rsid w:val="2F051E27"/>
    <w:rsid w:val="2F072880"/>
    <w:rsid w:val="2F10090E"/>
    <w:rsid w:val="2F19349B"/>
    <w:rsid w:val="2F3532DF"/>
    <w:rsid w:val="2F520D5B"/>
    <w:rsid w:val="2F520F27"/>
    <w:rsid w:val="2F610283"/>
    <w:rsid w:val="2F951C1D"/>
    <w:rsid w:val="2FAA78AD"/>
    <w:rsid w:val="2FC16F75"/>
    <w:rsid w:val="2FC37F57"/>
    <w:rsid w:val="2FEC073B"/>
    <w:rsid w:val="300310AF"/>
    <w:rsid w:val="303B5E5F"/>
    <w:rsid w:val="304718C0"/>
    <w:rsid w:val="304A4CF7"/>
    <w:rsid w:val="305C0612"/>
    <w:rsid w:val="306F6FE9"/>
    <w:rsid w:val="30711601"/>
    <w:rsid w:val="30937A49"/>
    <w:rsid w:val="30A4709B"/>
    <w:rsid w:val="30A86283"/>
    <w:rsid w:val="30C24FE2"/>
    <w:rsid w:val="30C57B47"/>
    <w:rsid w:val="30D047F9"/>
    <w:rsid w:val="30F56190"/>
    <w:rsid w:val="311F308B"/>
    <w:rsid w:val="31790FDA"/>
    <w:rsid w:val="317F0FFC"/>
    <w:rsid w:val="319C1BED"/>
    <w:rsid w:val="31A43590"/>
    <w:rsid w:val="31B92B8B"/>
    <w:rsid w:val="31C91C1F"/>
    <w:rsid w:val="31F42E7B"/>
    <w:rsid w:val="31FA7FF1"/>
    <w:rsid w:val="32081EDE"/>
    <w:rsid w:val="321032EE"/>
    <w:rsid w:val="321C2B97"/>
    <w:rsid w:val="321D550B"/>
    <w:rsid w:val="322222E5"/>
    <w:rsid w:val="3236206D"/>
    <w:rsid w:val="326F3131"/>
    <w:rsid w:val="328114D6"/>
    <w:rsid w:val="328B0EC6"/>
    <w:rsid w:val="329A55CA"/>
    <w:rsid w:val="32BF45CF"/>
    <w:rsid w:val="32CB2E07"/>
    <w:rsid w:val="32D550F7"/>
    <w:rsid w:val="32E24ED6"/>
    <w:rsid w:val="32E37B5A"/>
    <w:rsid w:val="32E8282B"/>
    <w:rsid w:val="32E90CF2"/>
    <w:rsid w:val="330A66D8"/>
    <w:rsid w:val="332F5F7E"/>
    <w:rsid w:val="333C6287"/>
    <w:rsid w:val="33857358"/>
    <w:rsid w:val="33947B5F"/>
    <w:rsid w:val="33B418F1"/>
    <w:rsid w:val="33B73ADB"/>
    <w:rsid w:val="33E64F58"/>
    <w:rsid w:val="33FE1F39"/>
    <w:rsid w:val="34040D62"/>
    <w:rsid w:val="342A19EB"/>
    <w:rsid w:val="342B67BB"/>
    <w:rsid w:val="342D143B"/>
    <w:rsid w:val="3442156A"/>
    <w:rsid w:val="345B3A67"/>
    <w:rsid w:val="34670FD0"/>
    <w:rsid w:val="34830AFA"/>
    <w:rsid w:val="34A54D5D"/>
    <w:rsid w:val="34A54D63"/>
    <w:rsid w:val="34BB756E"/>
    <w:rsid w:val="34BD73F9"/>
    <w:rsid w:val="34CE72A2"/>
    <w:rsid w:val="34F279F7"/>
    <w:rsid w:val="3504321F"/>
    <w:rsid w:val="35133024"/>
    <w:rsid w:val="351F070D"/>
    <w:rsid w:val="35213875"/>
    <w:rsid w:val="35216B3A"/>
    <w:rsid w:val="35417231"/>
    <w:rsid w:val="3558334D"/>
    <w:rsid w:val="355A5B8E"/>
    <w:rsid w:val="3578004A"/>
    <w:rsid w:val="359B7BE8"/>
    <w:rsid w:val="359E7E5B"/>
    <w:rsid w:val="35BC08A6"/>
    <w:rsid w:val="35D03732"/>
    <w:rsid w:val="35F542B6"/>
    <w:rsid w:val="35FE6F21"/>
    <w:rsid w:val="362A675A"/>
    <w:rsid w:val="362B5EDA"/>
    <w:rsid w:val="362D7FF8"/>
    <w:rsid w:val="3648701C"/>
    <w:rsid w:val="36683923"/>
    <w:rsid w:val="366B2191"/>
    <w:rsid w:val="36864662"/>
    <w:rsid w:val="368B6C98"/>
    <w:rsid w:val="368F2A60"/>
    <w:rsid w:val="369D7BA7"/>
    <w:rsid w:val="36BA65F9"/>
    <w:rsid w:val="36CF10AF"/>
    <w:rsid w:val="36D026DB"/>
    <w:rsid w:val="36E2712F"/>
    <w:rsid w:val="36E56B24"/>
    <w:rsid w:val="36EE7056"/>
    <w:rsid w:val="36FF3AD9"/>
    <w:rsid w:val="37023452"/>
    <w:rsid w:val="37160652"/>
    <w:rsid w:val="37270EEB"/>
    <w:rsid w:val="37307DA0"/>
    <w:rsid w:val="373F3388"/>
    <w:rsid w:val="3752599C"/>
    <w:rsid w:val="378A0041"/>
    <w:rsid w:val="37905A2C"/>
    <w:rsid w:val="379D15D1"/>
    <w:rsid w:val="37B207B5"/>
    <w:rsid w:val="37CA7728"/>
    <w:rsid w:val="37CF0A5C"/>
    <w:rsid w:val="37DA7D0B"/>
    <w:rsid w:val="37E91796"/>
    <w:rsid w:val="380165FA"/>
    <w:rsid w:val="380C7ECD"/>
    <w:rsid w:val="380F3C2B"/>
    <w:rsid w:val="381901B9"/>
    <w:rsid w:val="38290A28"/>
    <w:rsid w:val="38365EC5"/>
    <w:rsid w:val="389566AD"/>
    <w:rsid w:val="389F058F"/>
    <w:rsid w:val="38AA1DD4"/>
    <w:rsid w:val="38AD71CE"/>
    <w:rsid w:val="38B35BDE"/>
    <w:rsid w:val="38B819FD"/>
    <w:rsid w:val="38C930F6"/>
    <w:rsid w:val="38F31085"/>
    <w:rsid w:val="39111E53"/>
    <w:rsid w:val="39506893"/>
    <w:rsid w:val="396A2670"/>
    <w:rsid w:val="39704AA9"/>
    <w:rsid w:val="39716334"/>
    <w:rsid w:val="39822409"/>
    <w:rsid w:val="39A20627"/>
    <w:rsid w:val="39AA6D2E"/>
    <w:rsid w:val="39FA2276"/>
    <w:rsid w:val="39FD3158"/>
    <w:rsid w:val="3A163E71"/>
    <w:rsid w:val="3A191E93"/>
    <w:rsid w:val="3A202F57"/>
    <w:rsid w:val="3A323E2F"/>
    <w:rsid w:val="3A5A0AA3"/>
    <w:rsid w:val="3A671AAD"/>
    <w:rsid w:val="3A8208F9"/>
    <w:rsid w:val="3A9D33D9"/>
    <w:rsid w:val="3AB54C6B"/>
    <w:rsid w:val="3ABD5DEE"/>
    <w:rsid w:val="3ADC781E"/>
    <w:rsid w:val="3AF70BD4"/>
    <w:rsid w:val="3AF92B9E"/>
    <w:rsid w:val="3B2D7BB0"/>
    <w:rsid w:val="3B30241A"/>
    <w:rsid w:val="3B314930"/>
    <w:rsid w:val="3B392F9B"/>
    <w:rsid w:val="3B422101"/>
    <w:rsid w:val="3B905FF7"/>
    <w:rsid w:val="3BA86BBA"/>
    <w:rsid w:val="3BB92FCA"/>
    <w:rsid w:val="3BC46D08"/>
    <w:rsid w:val="3BC61B14"/>
    <w:rsid w:val="3BCB44CC"/>
    <w:rsid w:val="3BF2716B"/>
    <w:rsid w:val="3BF84C04"/>
    <w:rsid w:val="3BF8698F"/>
    <w:rsid w:val="3BFF681D"/>
    <w:rsid w:val="3C002944"/>
    <w:rsid w:val="3C0B0DDB"/>
    <w:rsid w:val="3C0B3222"/>
    <w:rsid w:val="3C2E4DE7"/>
    <w:rsid w:val="3C401190"/>
    <w:rsid w:val="3C5E0AC9"/>
    <w:rsid w:val="3C634773"/>
    <w:rsid w:val="3CA628B2"/>
    <w:rsid w:val="3CBB460D"/>
    <w:rsid w:val="3CBB7DAE"/>
    <w:rsid w:val="3CCA47F2"/>
    <w:rsid w:val="3CCA568F"/>
    <w:rsid w:val="3CD14128"/>
    <w:rsid w:val="3CE550F7"/>
    <w:rsid w:val="3D204622"/>
    <w:rsid w:val="3D334223"/>
    <w:rsid w:val="3D421C50"/>
    <w:rsid w:val="3D4C2BB9"/>
    <w:rsid w:val="3D4D6987"/>
    <w:rsid w:val="3D536596"/>
    <w:rsid w:val="3D622A21"/>
    <w:rsid w:val="3D6F6B79"/>
    <w:rsid w:val="3D86695C"/>
    <w:rsid w:val="3D9170BE"/>
    <w:rsid w:val="3D951166"/>
    <w:rsid w:val="3D953ABF"/>
    <w:rsid w:val="3D965621"/>
    <w:rsid w:val="3D9A5D88"/>
    <w:rsid w:val="3D9F5C7F"/>
    <w:rsid w:val="3DE73CA7"/>
    <w:rsid w:val="3E0D3F8D"/>
    <w:rsid w:val="3E1A02CD"/>
    <w:rsid w:val="3E1D1ACD"/>
    <w:rsid w:val="3E415447"/>
    <w:rsid w:val="3E4905C6"/>
    <w:rsid w:val="3E4C778E"/>
    <w:rsid w:val="3E552E40"/>
    <w:rsid w:val="3E836830"/>
    <w:rsid w:val="3E882962"/>
    <w:rsid w:val="3EA72351"/>
    <w:rsid w:val="3EB219E2"/>
    <w:rsid w:val="3EB323EF"/>
    <w:rsid w:val="3EB63AA9"/>
    <w:rsid w:val="3EB76FF8"/>
    <w:rsid w:val="3EBA43F3"/>
    <w:rsid w:val="3EC633D8"/>
    <w:rsid w:val="3ED961E1"/>
    <w:rsid w:val="3EE86D7B"/>
    <w:rsid w:val="3EEB0A50"/>
    <w:rsid w:val="3EFB0EBA"/>
    <w:rsid w:val="3F081252"/>
    <w:rsid w:val="3F213BE9"/>
    <w:rsid w:val="3F2F5E96"/>
    <w:rsid w:val="3F2F6B8F"/>
    <w:rsid w:val="3F796BE5"/>
    <w:rsid w:val="3FA6268D"/>
    <w:rsid w:val="3FB660F0"/>
    <w:rsid w:val="3FBD063E"/>
    <w:rsid w:val="3FE931FA"/>
    <w:rsid w:val="40063D93"/>
    <w:rsid w:val="402661E4"/>
    <w:rsid w:val="40467EA3"/>
    <w:rsid w:val="406F1510"/>
    <w:rsid w:val="40971F84"/>
    <w:rsid w:val="40977F28"/>
    <w:rsid w:val="409B5CE1"/>
    <w:rsid w:val="40CE4DE4"/>
    <w:rsid w:val="40CE7C17"/>
    <w:rsid w:val="41003BF5"/>
    <w:rsid w:val="411B6DB9"/>
    <w:rsid w:val="413C3FE6"/>
    <w:rsid w:val="41445443"/>
    <w:rsid w:val="415816BB"/>
    <w:rsid w:val="41636E18"/>
    <w:rsid w:val="416C0190"/>
    <w:rsid w:val="41701E24"/>
    <w:rsid w:val="41E450AD"/>
    <w:rsid w:val="41F7273B"/>
    <w:rsid w:val="420D1771"/>
    <w:rsid w:val="420E6969"/>
    <w:rsid w:val="42185851"/>
    <w:rsid w:val="42351619"/>
    <w:rsid w:val="42377EA0"/>
    <w:rsid w:val="429C302F"/>
    <w:rsid w:val="42A45048"/>
    <w:rsid w:val="42AA753A"/>
    <w:rsid w:val="42B17F68"/>
    <w:rsid w:val="4306760F"/>
    <w:rsid w:val="430779E2"/>
    <w:rsid w:val="43396387"/>
    <w:rsid w:val="43536F3F"/>
    <w:rsid w:val="43586A5C"/>
    <w:rsid w:val="43633A26"/>
    <w:rsid w:val="43C2486C"/>
    <w:rsid w:val="43D84992"/>
    <w:rsid w:val="43F2383F"/>
    <w:rsid w:val="43F44849"/>
    <w:rsid w:val="43F72B75"/>
    <w:rsid w:val="43FA2A19"/>
    <w:rsid w:val="44006D4C"/>
    <w:rsid w:val="440A677A"/>
    <w:rsid w:val="44235FE6"/>
    <w:rsid w:val="44347832"/>
    <w:rsid w:val="4447006A"/>
    <w:rsid w:val="4457794A"/>
    <w:rsid w:val="447267CF"/>
    <w:rsid w:val="44771BE8"/>
    <w:rsid w:val="44896D41"/>
    <w:rsid w:val="44926A65"/>
    <w:rsid w:val="44B837ED"/>
    <w:rsid w:val="44BE457F"/>
    <w:rsid w:val="44E31B64"/>
    <w:rsid w:val="44FA7C3F"/>
    <w:rsid w:val="451C07C9"/>
    <w:rsid w:val="453D24F9"/>
    <w:rsid w:val="454D67F7"/>
    <w:rsid w:val="457F1262"/>
    <w:rsid w:val="45866DE2"/>
    <w:rsid w:val="45C2437E"/>
    <w:rsid w:val="45C974B4"/>
    <w:rsid w:val="45D2580F"/>
    <w:rsid w:val="45E701C3"/>
    <w:rsid w:val="45F178AB"/>
    <w:rsid w:val="45F73336"/>
    <w:rsid w:val="45FD4CB1"/>
    <w:rsid w:val="45FD55EE"/>
    <w:rsid w:val="464570A4"/>
    <w:rsid w:val="46623CEE"/>
    <w:rsid w:val="466C3CA9"/>
    <w:rsid w:val="468F661A"/>
    <w:rsid w:val="4698444A"/>
    <w:rsid w:val="469B220B"/>
    <w:rsid w:val="46A44F19"/>
    <w:rsid w:val="46AC31BB"/>
    <w:rsid w:val="46BB18C2"/>
    <w:rsid w:val="46CA0A5C"/>
    <w:rsid w:val="46E3360F"/>
    <w:rsid w:val="46F732D9"/>
    <w:rsid w:val="46F91A49"/>
    <w:rsid w:val="472D7E58"/>
    <w:rsid w:val="473C62ED"/>
    <w:rsid w:val="47480EF6"/>
    <w:rsid w:val="476D15F2"/>
    <w:rsid w:val="4771627F"/>
    <w:rsid w:val="47777325"/>
    <w:rsid w:val="479779C7"/>
    <w:rsid w:val="47A45C40"/>
    <w:rsid w:val="47A87EB3"/>
    <w:rsid w:val="47BE4F54"/>
    <w:rsid w:val="47D1337E"/>
    <w:rsid w:val="47D3469B"/>
    <w:rsid w:val="47E64674"/>
    <w:rsid w:val="47E758BF"/>
    <w:rsid w:val="47F42B7E"/>
    <w:rsid w:val="47FB6A31"/>
    <w:rsid w:val="4808470D"/>
    <w:rsid w:val="481241D1"/>
    <w:rsid w:val="48490748"/>
    <w:rsid w:val="48771F2F"/>
    <w:rsid w:val="4878355C"/>
    <w:rsid w:val="48963C6A"/>
    <w:rsid w:val="48B47F7B"/>
    <w:rsid w:val="48E2005B"/>
    <w:rsid w:val="49055158"/>
    <w:rsid w:val="490C03DA"/>
    <w:rsid w:val="490D46FC"/>
    <w:rsid w:val="4926607D"/>
    <w:rsid w:val="493A4AAE"/>
    <w:rsid w:val="494D2A33"/>
    <w:rsid w:val="495A5150"/>
    <w:rsid w:val="497E1832"/>
    <w:rsid w:val="49861AA1"/>
    <w:rsid w:val="49926698"/>
    <w:rsid w:val="49952D8F"/>
    <w:rsid w:val="499E328F"/>
    <w:rsid w:val="49A74671"/>
    <w:rsid w:val="49C47E8A"/>
    <w:rsid w:val="49C8254A"/>
    <w:rsid w:val="49D7387F"/>
    <w:rsid w:val="49FF374A"/>
    <w:rsid w:val="4A1277D9"/>
    <w:rsid w:val="4A2C2648"/>
    <w:rsid w:val="4A3746C2"/>
    <w:rsid w:val="4A4C25D4"/>
    <w:rsid w:val="4A4F1DC3"/>
    <w:rsid w:val="4A7E5C24"/>
    <w:rsid w:val="4A842484"/>
    <w:rsid w:val="4A9C2587"/>
    <w:rsid w:val="4ABB3728"/>
    <w:rsid w:val="4AC7411F"/>
    <w:rsid w:val="4ADF645F"/>
    <w:rsid w:val="4AE2733A"/>
    <w:rsid w:val="4AEE78FE"/>
    <w:rsid w:val="4B0C61BC"/>
    <w:rsid w:val="4B0E7FA0"/>
    <w:rsid w:val="4B166F41"/>
    <w:rsid w:val="4B1F5D09"/>
    <w:rsid w:val="4B3429B9"/>
    <w:rsid w:val="4B3A74FE"/>
    <w:rsid w:val="4B3E3CB0"/>
    <w:rsid w:val="4B8E41FF"/>
    <w:rsid w:val="4B983F80"/>
    <w:rsid w:val="4B9E32BD"/>
    <w:rsid w:val="4BB70638"/>
    <w:rsid w:val="4BC37337"/>
    <w:rsid w:val="4BEB611A"/>
    <w:rsid w:val="4BF826FB"/>
    <w:rsid w:val="4C0F2222"/>
    <w:rsid w:val="4C1F6A9B"/>
    <w:rsid w:val="4C23056E"/>
    <w:rsid w:val="4C2B6930"/>
    <w:rsid w:val="4C2C4F2C"/>
    <w:rsid w:val="4C2F6CFB"/>
    <w:rsid w:val="4C387CBA"/>
    <w:rsid w:val="4C6A0153"/>
    <w:rsid w:val="4C6F4A6E"/>
    <w:rsid w:val="4C743835"/>
    <w:rsid w:val="4CB8016E"/>
    <w:rsid w:val="4CC13C85"/>
    <w:rsid w:val="4CD62245"/>
    <w:rsid w:val="4CF5766A"/>
    <w:rsid w:val="4D2E0BA0"/>
    <w:rsid w:val="4D316E02"/>
    <w:rsid w:val="4D5044CC"/>
    <w:rsid w:val="4D5A571F"/>
    <w:rsid w:val="4D61520E"/>
    <w:rsid w:val="4D655557"/>
    <w:rsid w:val="4D706601"/>
    <w:rsid w:val="4D87403A"/>
    <w:rsid w:val="4D9113AD"/>
    <w:rsid w:val="4D9B6E34"/>
    <w:rsid w:val="4DED2B64"/>
    <w:rsid w:val="4DEE1904"/>
    <w:rsid w:val="4DF5539E"/>
    <w:rsid w:val="4E375A60"/>
    <w:rsid w:val="4E3F4E1B"/>
    <w:rsid w:val="4E45466F"/>
    <w:rsid w:val="4E454D68"/>
    <w:rsid w:val="4E626374"/>
    <w:rsid w:val="4E704779"/>
    <w:rsid w:val="4E724CEA"/>
    <w:rsid w:val="4E736DB7"/>
    <w:rsid w:val="4E742810"/>
    <w:rsid w:val="4E841C6D"/>
    <w:rsid w:val="4E9F0DB6"/>
    <w:rsid w:val="4EA15B5B"/>
    <w:rsid w:val="4EAA1D1E"/>
    <w:rsid w:val="4EAA2D6D"/>
    <w:rsid w:val="4EB25AF9"/>
    <w:rsid w:val="4ED96B17"/>
    <w:rsid w:val="4EEC23A6"/>
    <w:rsid w:val="4EF47F0C"/>
    <w:rsid w:val="4F0248B7"/>
    <w:rsid w:val="4F0C3F4E"/>
    <w:rsid w:val="4F2935FA"/>
    <w:rsid w:val="4F4B4017"/>
    <w:rsid w:val="4F681E4E"/>
    <w:rsid w:val="4FAF3CEE"/>
    <w:rsid w:val="4FB40370"/>
    <w:rsid w:val="4FB77A68"/>
    <w:rsid w:val="4FBC621D"/>
    <w:rsid w:val="4FCE0C5E"/>
    <w:rsid w:val="4FE36EE2"/>
    <w:rsid w:val="4FF31450"/>
    <w:rsid w:val="506058A1"/>
    <w:rsid w:val="507E71C5"/>
    <w:rsid w:val="50A218B6"/>
    <w:rsid w:val="50B05148"/>
    <w:rsid w:val="50C77CC8"/>
    <w:rsid w:val="50D07538"/>
    <w:rsid w:val="50D91B6D"/>
    <w:rsid w:val="50F47C38"/>
    <w:rsid w:val="51086F86"/>
    <w:rsid w:val="512F6EC2"/>
    <w:rsid w:val="51430B2C"/>
    <w:rsid w:val="5148338E"/>
    <w:rsid w:val="515C2C15"/>
    <w:rsid w:val="516825B6"/>
    <w:rsid w:val="516A6BA1"/>
    <w:rsid w:val="517B0398"/>
    <w:rsid w:val="517B46AB"/>
    <w:rsid w:val="518510D7"/>
    <w:rsid w:val="51894824"/>
    <w:rsid w:val="51982C4D"/>
    <w:rsid w:val="51C4024D"/>
    <w:rsid w:val="51CA2ACF"/>
    <w:rsid w:val="51CE7EB0"/>
    <w:rsid w:val="51E9637F"/>
    <w:rsid w:val="521265C8"/>
    <w:rsid w:val="525D25F7"/>
    <w:rsid w:val="526E7D50"/>
    <w:rsid w:val="5299110E"/>
    <w:rsid w:val="52C501C0"/>
    <w:rsid w:val="52CA29FF"/>
    <w:rsid w:val="52D76ADC"/>
    <w:rsid w:val="52E52E74"/>
    <w:rsid w:val="52ED493F"/>
    <w:rsid w:val="52F35BA3"/>
    <w:rsid w:val="52FD1026"/>
    <w:rsid w:val="52FF74A0"/>
    <w:rsid w:val="53051C89"/>
    <w:rsid w:val="530D168E"/>
    <w:rsid w:val="53154596"/>
    <w:rsid w:val="53227641"/>
    <w:rsid w:val="532358E2"/>
    <w:rsid w:val="53371784"/>
    <w:rsid w:val="53430A03"/>
    <w:rsid w:val="53677571"/>
    <w:rsid w:val="536C5BBD"/>
    <w:rsid w:val="537E53B9"/>
    <w:rsid w:val="53803A05"/>
    <w:rsid w:val="53A01B89"/>
    <w:rsid w:val="53AF1153"/>
    <w:rsid w:val="53B155BB"/>
    <w:rsid w:val="53D2252A"/>
    <w:rsid w:val="53EC09EA"/>
    <w:rsid w:val="540208BE"/>
    <w:rsid w:val="54075114"/>
    <w:rsid w:val="54076F6D"/>
    <w:rsid w:val="541776E2"/>
    <w:rsid w:val="541F321E"/>
    <w:rsid w:val="543A0058"/>
    <w:rsid w:val="54424683"/>
    <w:rsid w:val="545738BA"/>
    <w:rsid w:val="546D255B"/>
    <w:rsid w:val="547F1F0F"/>
    <w:rsid w:val="54AD082A"/>
    <w:rsid w:val="54DE1F99"/>
    <w:rsid w:val="54E659D8"/>
    <w:rsid w:val="54F10143"/>
    <w:rsid w:val="5519349A"/>
    <w:rsid w:val="552D49DB"/>
    <w:rsid w:val="55395351"/>
    <w:rsid w:val="553A18D4"/>
    <w:rsid w:val="55404783"/>
    <w:rsid w:val="554D5E65"/>
    <w:rsid w:val="555E7D76"/>
    <w:rsid w:val="556A23AE"/>
    <w:rsid w:val="558508A8"/>
    <w:rsid w:val="558C6CBB"/>
    <w:rsid w:val="559351F5"/>
    <w:rsid w:val="55A03EEB"/>
    <w:rsid w:val="55A67633"/>
    <w:rsid w:val="55E31A5B"/>
    <w:rsid w:val="55FB56DE"/>
    <w:rsid w:val="562B232F"/>
    <w:rsid w:val="56303B30"/>
    <w:rsid w:val="564E1B99"/>
    <w:rsid w:val="56A31715"/>
    <w:rsid w:val="56B503B8"/>
    <w:rsid w:val="56D95DC1"/>
    <w:rsid w:val="56DD0123"/>
    <w:rsid w:val="56E00165"/>
    <w:rsid w:val="56E37DCE"/>
    <w:rsid w:val="56EC65CE"/>
    <w:rsid w:val="57145934"/>
    <w:rsid w:val="572137D8"/>
    <w:rsid w:val="57340D8E"/>
    <w:rsid w:val="57687FC3"/>
    <w:rsid w:val="576A2A02"/>
    <w:rsid w:val="578A0A11"/>
    <w:rsid w:val="57934C1C"/>
    <w:rsid w:val="579B705F"/>
    <w:rsid w:val="579C22AA"/>
    <w:rsid w:val="57CA6CEF"/>
    <w:rsid w:val="57DC670D"/>
    <w:rsid w:val="5806384B"/>
    <w:rsid w:val="581110D0"/>
    <w:rsid w:val="58193F67"/>
    <w:rsid w:val="581C286A"/>
    <w:rsid w:val="58313520"/>
    <w:rsid w:val="5848681B"/>
    <w:rsid w:val="58621A59"/>
    <w:rsid w:val="58B04B30"/>
    <w:rsid w:val="58B727FB"/>
    <w:rsid w:val="590732C4"/>
    <w:rsid w:val="59154BEF"/>
    <w:rsid w:val="59254E33"/>
    <w:rsid w:val="592B78BD"/>
    <w:rsid w:val="59345076"/>
    <w:rsid w:val="593C5C1B"/>
    <w:rsid w:val="596C467E"/>
    <w:rsid w:val="5996188C"/>
    <w:rsid w:val="59C44A0C"/>
    <w:rsid w:val="59D05429"/>
    <w:rsid w:val="59EA7E2A"/>
    <w:rsid w:val="59ED1B53"/>
    <w:rsid w:val="59F760A3"/>
    <w:rsid w:val="5A043C9A"/>
    <w:rsid w:val="5A0858DE"/>
    <w:rsid w:val="5A094AA3"/>
    <w:rsid w:val="5A0A3C4C"/>
    <w:rsid w:val="5A184997"/>
    <w:rsid w:val="5A234256"/>
    <w:rsid w:val="5A250E62"/>
    <w:rsid w:val="5A2570B4"/>
    <w:rsid w:val="5A33532D"/>
    <w:rsid w:val="5A391E67"/>
    <w:rsid w:val="5A3F13FB"/>
    <w:rsid w:val="5A487F00"/>
    <w:rsid w:val="5A4D0406"/>
    <w:rsid w:val="5A4F5EDF"/>
    <w:rsid w:val="5A584D94"/>
    <w:rsid w:val="5A655703"/>
    <w:rsid w:val="5A9003F5"/>
    <w:rsid w:val="5A930319"/>
    <w:rsid w:val="5AB14F5A"/>
    <w:rsid w:val="5AB35595"/>
    <w:rsid w:val="5AB835FF"/>
    <w:rsid w:val="5AC314CB"/>
    <w:rsid w:val="5AC80137"/>
    <w:rsid w:val="5AE76B9A"/>
    <w:rsid w:val="5B166AE8"/>
    <w:rsid w:val="5B4A23D4"/>
    <w:rsid w:val="5B5D5913"/>
    <w:rsid w:val="5B7D3AD4"/>
    <w:rsid w:val="5BB73D3C"/>
    <w:rsid w:val="5BBC3D8B"/>
    <w:rsid w:val="5BC74C13"/>
    <w:rsid w:val="5BD11DE8"/>
    <w:rsid w:val="5BF07EDE"/>
    <w:rsid w:val="5BF316E9"/>
    <w:rsid w:val="5BFE64F2"/>
    <w:rsid w:val="5C0A5E0D"/>
    <w:rsid w:val="5C0D3187"/>
    <w:rsid w:val="5C0E6052"/>
    <w:rsid w:val="5C593354"/>
    <w:rsid w:val="5C5F68AD"/>
    <w:rsid w:val="5C9B365E"/>
    <w:rsid w:val="5C9E682B"/>
    <w:rsid w:val="5CA93FCD"/>
    <w:rsid w:val="5CAD151B"/>
    <w:rsid w:val="5CEE19DF"/>
    <w:rsid w:val="5CF66F8D"/>
    <w:rsid w:val="5CFF708F"/>
    <w:rsid w:val="5D0D6309"/>
    <w:rsid w:val="5D107BA8"/>
    <w:rsid w:val="5D2D64DB"/>
    <w:rsid w:val="5D350C37"/>
    <w:rsid w:val="5D3E32B6"/>
    <w:rsid w:val="5D5302B3"/>
    <w:rsid w:val="5D69550A"/>
    <w:rsid w:val="5DCC7F73"/>
    <w:rsid w:val="5DDF2CA0"/>
    <w:rsid w:val="5DFC0EBB"/>
    <w:rsid w:val="5E00019A"/>
    <w:rsid w:val="5E2B00B3"/>
    <w:rsid w:val="5E3818C6"/>
    <w:rsid w:val="5E3A0E09"/>
    <w:rsid w:val="5E546156"/>
    <w:rsid w:val="5E5802C6"/>
    <w:rsid w:val="5E584227"/>
    <w:rsid w:val="5E79177D"/>
    <w:rsid w:val="5EA92062"/>
    <w:rsid w:val="5EFF3852"/>
    <w:rsid w:val="5F0110F8"/>
    <w:rsid w:val="5F066460"/>
    <w:rsid w:val="5F0C4FAF"/>
    <w:rsid w:val="5F1C0EB4"/>
    <w:rsid w:val="5F2A1A11"/>
    <w:rsid w:val="5F3A53B0"/>
    <w:rsid w:val="5F68008D"/>
    <w:rsid w:val="5F751F44"/>
    <w:rsid w:val="5F7C1524"/>
    <w:rsid w:val="5FA665A1"/>
    <w:rsid w:val="5FAF50D8"/>
    <w:rsid w:val="5FD463B4"/>
    <w:rsid w:val="5FEB6C7E"/>
    <w:rsid w:val="5FFE018B"/>
    <w:rsid w:val="60001B0E"/>
    <w:rsid w:val="601634EC"/>
    <w:rsid w:val="602A354A"/>
    <w:rsid w:val="60757923"/>
    <w:rsid w:val="6082700E"/>
    <w:rsid w:val="60836626"/>
    <w:rsid w:val="60A909FE"/>
    <w:rsid w:val="60B325F9"/>
    <w:rsid w:val="60CF38D6"/>
    <w:rsid w:val="60D80B98"/>
    <w:rsid w:val="60EB4BB4"/>
    <w:rsid w:val="60F952B9"/>
    <w:rsid w:val="60FD0F2E"/>
    <w:rsid w:val="611D4D06"/>
    <w:rsid w:val="61234CBD"/>
    <w:rsid w:val="614E1880"/>
    <w:rsid w:val="61810BE7"/>
    <w:rsid w:val="61905B49"/>
    <w:rsid w:val="61970898"/>
    <w:rsid w:val="61975ECD"/>
    <w:rsid w:val="619863BE"/>
    <w:rsid w:val="619D39D4"/>
    <w:rsid w:val="61A15691"/>
    <w:rsid w:val="61B44D92"/>
    <w:rsid w:val="61BE4076"/>
    <w:rsid w:val="61C43483"/>
    <w:rsid w:val="61D373F6"/>
    <w:rsid w:val="61E138C1"/>
    <w:rsid w:val="61EE49A3"/>
    <w:rsid w:val="61FC694D"/>
    <w:rsid w:val="621A7216"/>
    <w:rsid w:val="62547E61"/>
    <w:rsid w:val="626D1B67"/>
    <w:rsid w:val="62797F9D"/>
    <w:rsid w:val="628366D3"/>
    <w:rsid w:val="628B7DA5"/>
    <w:rsid w:val="62913F79"/>
    <w:rsid w:val="629C668B"/>
    <w:rsid w:val="629E4987"/>
    <w:rsid w:val="62A36DC8"/>
    <w:rsid w:val="62AF39BF"/>
    <w:rsid w:val="62B664A9"/>
    <w:rsid w:val="62C94646"/>
    <w:rsid w:val="62DF363E"/>
    <w:rsid w:val="62FA7330"/>
    <w:rsid w:val="631261AF"/>
    <w:rsid w:val="63212B0F"/>
    <w:rsid w:val="63296F78"/>
    <w:rsid w:val="632C0677"/>
    <w:rsid w:val="63373817"/>
    <w:rsid w:val="635D1376"/>
    <w:rsid w:val="638C6736"/>
    <w:rsid w:val="63977DC5"/>
    <w:rsid w:val="639D27B3"/>
    <w:rsid w:val="63BF4DB2"/>
    <w:rsid w:val="64041AE8"/>
    <w:rsid w:val="64162BD3"/>
    <w:rsid w:val="64221A37"/>
    <w:rsid w:val="6427449C"/>
    <w:rsid w:val="6428683C"/>
    <w:rsid w:val="642B52C7"/>
    <w:rsid w:val="64571D7F"/>
    <w:rsid w:val="646107A2"/>
    <w:rsid w:val="64696FD7"/>
    <w:rsid w:val="64715A0E"/>
    <w:rsid w:val="64794284"/>
    <w:rsid w:val="64837B62"/>
    <w:rsid w:val="64B91750"/>
    <w:rsid w:val="64BC5A2E"/>
    <w:rsid w:val="64C75269"/>
    <w:rsid w:val="64F1765E"/>
    <w:rsid w:val="64F26016"/>
    <w:rsid w:val="64FD6C64"/>
    <w:rsid w:val="650146AE"/>
    <w:rsid w:val="650A09C7"/>
    <w:rsid w:val="650C602D"/>
    <w:rsid w:val="651E2A3A"/>
    <w:rsid w:val="65242442"/>
    <w:rsid w:val="653363A1"/>
    <w:rsid w:val="65344017"/>
    <w:rsid w:val="654D0229"/>
    <w:rsid w:val="65986435"/>
    <w:rsid w:val="65AD2E4E"/>
    <w:rsid w:val="65BE38B8"/>
    <w:rsid w:val="65C445DE"/>
    <w:rsid w:val="65DC25DF"/>
    <w:rsid w:val="65DF6369"/>
    <w:rsid w:val="65E377E9"/>
    <w:rsid w:val="65E66F28"/>
    <w:rsid w:val="65E802DD"/>
    <w:rsid w:val="65E87E33"/>
    <w:rsid w:val="65ED5D84"/>
    <w:rsid w:val="65FB27D8"/>
    <w:rsid w:val="65FE1159"/>
    <w:rsid w:val="66270E43"/>
    <w:rsid w:val="663448A2"/>
    <w:rsid w:val="66486604"/>
    <w:rsid w:val="666D3AB5"/>
    <w:rsid w:val="66731E65"/>
    <w:rsid w:val="668807BF"/>
    <w:rsid w:val="669048C8"/>
    <w:rsid w:val="66A3383B"/>
    <w:rsid w:val="66BB6DD6"/>
    <w:rsid w:val="66BC2B90"/>
    <w:rsid w:val="66C0233E"/>
    <w:rsid w:val="66C51A03"/>
    <w:rsid w:val="66C93DB8"/>
    <w:rsid w:val="66D47E98"/>
    <w:rsid w:val="66D668C9"/>
    <w:rsid w:val="671D635B"/>
    <w:rsid w:val="67243CDD"/>
    <w:rsid w:val="672E37E0"/>
    <w:rsid w:val="673633F1"/>
    <w:rsid w:val="67612692"/>
    <w:rsid w:val="679E1A7C"/>
    <w:rsid w:val="67AD7705"/>
    <w:rsid w:val="67C45106"/>
    <w:rsid w:val="67E1320B"/>
    <w:rsid w:val="67E1461B"/>
    <w:rsid w:val="67E7250E"/>
    <w:rsid w:val="67F51BF1"/>
    <w:rsid w:val="6811152D"/>
    <w:rsid w:val="68212C69"/>
    <w:rsid w:val="682A2E18"/>
    <w:rsid w:val="683926A8"/>
    <w:rsid w:val="684626D0"/>
    <w:rsid w:val="685B255F"/>
    <w:rsid w:val="685D7CCB"/>
    <w:rsid w:val="685E549B"/>
    <w:rsid w:val="686123A7"/>
    <w:rsid w:val="686314D3"/>
    <w:rsid w:val="687F018B"/>
    <w:rsid w:val="688356D2"/>
    <w:rsid w:val="689A20D2"/>
    <w:rsid w:val="68B03FED"/>
    <w:rsid w:val="68B7590B"/>
    <w:rsid w:val="68B973A8"/>
    <w:rsid w:val="68D72B63"/>
    <w:rsid w:val="68DE7E7C"/>
    <w:rsid w:val="68E72104"/>
    <w:rsid w:val="68FE2FAA"/>
    <w:rsid w:val="690E5E3C"/>
    <w:rsid w:val="694E73C9"/>
    <w:rsid w:val="69674FF3"/>
    <w:rsid w:val="697969F5"/>
    <w:rsid w:val="69A240FE"/>
    <w:rsid w:val="69AB1EB2"/>
    <w:rsid w:val="69C15697"/>
    <w:rsid w:val="69C355AA"/>
    <w:rsid w:val="69D20A9C"/>
    <w:rsid w:val="69D313D0"/>
    <w:rsid w:val="6A0B1E23"/>
    <w:rsid w:val="6A320445"/>
    <w:rsid w:val="6A3749C6"/>
    <w:rsid w:val="6A375D9B"/>
    <w:rsid w:val="6A38073E"/>
    <w:rsid w:val="6A6A6CCD"/>
    <w:rsid w:val="6A995F75"/>
    <w:rsid w:val="6AA221E6"/>
    <w:rsid w:val="6ACD0E86"/>
    <w:rsid w:val="6B264A3A"/>
    <w:rsid w:val="6B284529"/>
    <w:rsid w:val="6B2F7045"/>
    <w:rsid w:val="6B4102DC"/>
    <w:rsid w:val="6B48138D"/>
    <w:rsid w:val="6B7E4454"/>
    <w:rsid w:val="6B95409A"/>
    <w:rsid w:val="6BA736A7"/>
    <w:rsid w:val="6BB94E2D"/>
    <w:rsid w:val="6BC36E39"/>
    <w:rsid w:val="6BE034C5"/>
    <w:rsid w:val="6BED758D"/>
    <w:rsid w:val="6BFC3B49"/>
    <w:rsid w:val="6C063179"/>
    <w:rsid w:val="6C07486C"/>
    <w:rsid w:val="6C105850"/>
    <w:rsid w:val="6C2B5723"/>
    <w:rsid w:val="6C5E25FF"/>
    <w:rsid w:val="6C690749"/>
    <w:rsid w:val="6C6B741E"/>
    <w:rsid w:val="6C73171F"/>
    <w:rsid w:val="6C905899"/>
    <w:rsid w:val="6CAB3884"/>
    <w:rsid w:val="6CDE1086"/>
    <w:rsid w:val="6CE142C9"/>
    <w:rsid w:val="6CE34991"/>
    <w:rsid w:val="6CEB5F3B"/>
    <w:rsid w:val="6CFE17CB"/>
    <w:rsid w:val="6D4B3F19"/>
    <w:rsid w:val="6D504580"/>
    <w:rsid w:val="6D5835D1"/>
    <w:rsid w:val="6D605E1E"/>
    <w:rsid w:val="6D62473E"/>
    <w:rsid w:val="6D775557"/>
    <w:rsid w:val="6D897982"/>
    <w:rsid w:val="6D8A0652"/>
    <w:rsid w:val="6D985F43"/>
    <w:rsid w:val="6D9F553C"/>
    <w:rsid w:val="6DA00DBA"/>
    <w:rsid w:val="6DB86546"/>
    <w:rsid w:val="6DBA352F"/>
    <w:rsid w:val="6DC5053A"/>
    <w:rsid w:val="6DCA3DA3"/>
    <w:rsid w:val="6DD04D3F"/>
    <w:rsid w:val="6DE36C13"/>
    <w:rsid w:val="6DEB2B4B"/>
    <w:rsid w:val="6E207F31"/>
    <w:rsid w:val="6E2A38BB"/>
    <w:rsid w:val="6E2E74DD"/>
    <w:rsid w:val="6E483EC4"/>
    <w:rsid w:val="6E4B7AFE"/>
    <w:rsid w:val="6E8A1EC8"/>
    <w:rsid w:val="6E8C1058"/>
    <w:rsid w:val="6EAD75FE"/>
    <w:rsid w:val="6EBE69D3"/>
    <w:rsid w:val="6EEF61E2"/>
    <w:rsid w:val="6EF70E2C"/>
    <w:rsid w:val="6EF93D37"/>
    <w:rsid w:val="6F227D1D"/>
    <w:rsid w:val="6F2C3A9A"/>
    <w:rsid w:val="6F2D79CC"/>
    <w:rsid w:val="6F3D6F7D"/>
    <w:rsid w:val="6F434296"/>
    <w:rsid w:val="6F584A8E"/>
    <w:rsid w:val="6F59348F"/>
    <w:rsid w:val="6F740924"/>
    <w:rsid w:val="6FAA34B1"/>
    <w:rsid w:val="6FBD5AC4"/>
    <w:rsid w:val="6FDA1311"/>
    <w:rsid w:val="6FE56C72"/>
    <w:rsid w:val="6FEF6742"/>
    <w:rsid w:val="700573AC"/>
    <w:rsid w:val="700B153E"/>
    <w:rsid w:val="70116F95"/>
    <w:rsid w:val="701309C4"/>
    <w:rsid w:val="701337DF"/>
    <w:rsid w:val="70232B8C"/>
    <w:rsid w:val="704F0096"/>
    <w:rsid w:val="705A41AE"/>
    <w:rsid w:val="7062408C"/>
    <w:rsid w:val="70AF5E5C"/>
    <w:rsid w:val="70BF3376"/>
    <w:rsid w:val="70C0691F"/>
    <w:rsid w:val="70CE5958"/>
    <w:rsid w:val="70D05D82"/>
    <w:rsid w:val="70D921AC"/>
    <w:rsid w:val="70ED70DB"/>
    <w:rsid w:val="70FC4273"/>
    <w:rsid w:val="710571BE"/>
    <w:rsid w:val="710E4D35"/>
    <w:rsid w:val="712771CA"/>
    <w:rsid w:val="71345B3C"/>
    <w:rsid w:val="71354195"/>
    <w:rsid w:val="71431EA2"/>
    <w:rsid w:val="71600CA6"/>
    <w:rsid w:val="71662163"/>
    <w:rsid w:val="716776B7"/>
    <w:rsid w:val="716860A6"/>
    <w:rsid w:val="71696088"/>
    <w:rsid w:val="716D33C3"/>
    <w:rsid w:val="717125E1"/>
    <w:rsid w:val="717209D9"/>
    <w:rsid w:val="717B788E"/>
    <w:rsid w:val="717C53B4"/>
    <w:rsid w:val="719426FE"/>
    <w:rsid w:val="71DC12E7"/>
    <w:rsid w:val="71E80C9B"/>
    <w:rsid w:val="71EA1748"/>
    <w:rsid w:val="71EC078C"/>
    <w:rsid w:val="71F10739"/>
    <w:rsid w:val="72194DF2"/>
    <w:rsid w:val="721D6B97"/>
    <w:rsid w:val="721F0AE3"/>
    <w:rsid w:val="72255807"/>
    <w:rsid w:val="72347A3D"/>
    <w:rsid w:val="72520E15"/>
    <w:rsid w:val="72671129"/>
    <w:rsid w:val="72693422"/>
    <w:rsid w:val="72730565"/>
    <w:rsid w:val="728B49B4"/>
    <w:rsid w:val="72C139C6"/>
    <w:rsid w:val="72C4515F"/>
    <w:rsid w:val="72C8649C"/>
    <w:rsid w:val="72CD17D3"/>
    <w:rsid w:val="72E70F53"/>
    <w:rsid w:val="7336792C"/>
    <w:rsid w:val="733749E1"/>
    <w:rsid w:val="734928DA"/>
    <w:rsid w:val="73513C4A"/>
    <w:rsid w:val="73595CAF"/>
    <w:rsid w:val="735D4328"/>
    <w:rsid w:val="73654622"/>
    <w:rsid w:val="73AC687A"/>
    <w:rsid w:val="73EC4A73"/>
    <w:rsid w:val="73ED07EB"/>
    <w:rsid w:val="74165F8D"/>
    <w:rsid w:val="7420654E"/>
    <w:rsid w:val="744C3764"/>
    <w:rsid w:val="746062E2"/>
    <w:rsid w:val="746C00DB"/>
    <w:rsid w:val="74830E88"/>
    <w:rsid w:val="74910BBC"/>
    <w:rsid w:val="74963463"/>
    <w:rsid w:val="74A47D52"/>
    <w:rsid w:val="74A975E4"/>
    <w:rsid w:val="74C54FE2"/>
    <w:rsid w:val="74CD12F0"/>
    <w:rsid w:val="74E71A04"/>
    <w:rsid w:val="74F34647"/>
    <w:rsid w:val="74F6547D"/>
    <w:rsid w:val="74FC79CA"/>
    <w:rsid w:val="752443AC"/>
    <w:rsid w:val="754447FC"/>
    <w:rsid w:val="75687E97"/>
    <w:rsid w:val="756B5E01"/>
    <w:rsid w:val="75756AD4"/>
    <w:rsid w:val="75B74925"/>
    <w:rsid w:val="75BF167C"/>
    <w:rsid w:val="75CF63FA"/>
    <w:rsid w:val="75E8126A"/>
    <w:rsid w:val="75F20D45"/>
    <w:rsid w:val="76067942"/>
    <w:rsid w:val="762A6006"/>
    <w:rsid w:val="763435E0"/>
    <w:rsid w:val="76386AC4"/>
    <w:rsid w:val="763B54E9"/>
    <w:rsid w:val="763E52B8"/>
    <w:rsid w:val="766068A3"/>
    <w:rsid w:val="76612DCA"/>
    <w:rsid w:val="7667143A"/>
    <w:rsid w:val="7694740D"/>
    <w:rsid w:val="76B22FC3"/>
    <w:rsid w:val="76C360DC"/>
    <w:rsid w:val="76C96A69"/>
    <w:rsid w:val="76D649A4"/>
    <w:rsid w:val="76F459ED"/>
    <w:rsid w:val="76F930DC"/>
    <w:rsid w:val="77005040"/>
    <w:rsid w:val="770E154F"/>
    <w:rsid w:val="771D3195"/>
    <w:rsid w:val="771E2BFD"/>
    <w:rsid w:val="772272B6"/>
    <w:rsid w:val="77616F8B"/>
    <w:rsid w:val="77636315"/>
    <w:rsid w:val="778B3A75"/>
    <w:rsid w:val="77912DB1"/>
    <w:rsid w:val="779266A7"/>
    <w:rsid w:val="77B27C24"/>
    <w:rsid w:val="77C4798D"/>
    <w:rsid w:val="78672576"/>
    <w:rsid w:val="7879384A"/>
    <w:rsid w:val="788B51B3"/>
    <w:rsid w:val="78A328FA"/>
    <w:rsid w:val="78A61E8F"/>
    <w:rsid w:val="78A91184"/>
    <w:rsid w:val="78AF3026"/>
    <w:rsid w:val="78BD2F4B"/>
    <w:rsid w:val="78CB7BC7"/>
    <w:rsid w:val="78D96650"/>
    <w:rsid w:val="78E0091E"/>
    <w:rsid w:val="78EB02D7"/>
    <w:rsid w:val="78FE39E6"/>
    <w:rsid w:val="79273E57"/>
    <w:rsid w:val="792E1A22"/>
    <w:rsid w:val="79373DF6"/>
    <w:rsid w:val="79382508"/>
    <w:rsid w:val="79444D67"/>
    <w:rsid w:val="794A026F"/>
    <w:rsid w:val="79516F21"/>
    <w:rsid w:val="797812A2"/>
    <w:rsid w:val="79A67472"/>
    <w:rsid w:val="79C268F7"/>
    <w:rsid w:val="79CE0777"/>
    <w:rsid w:val="79EA0DBB"/>
    <w:rsid w:val="79FF721B"/>
    <w:rsid w:val="7A0128FA"/>
    <w:rsid w:val="7A221089"/>
    <w:rsid w:val="7A3A61AE"/>
    <w:rsid w:val="7A3C512A"/>
    <w:rsid w:val="7A4337CB"/>
    <w:rsid w:val="7A5473AF"/>
    <w:rsid w:val="7A685599"/>
    <w:rsid w:val="7A730732"/>
    <w:rsid w:val="7A79605C"/>
    <w:rsid w:val="7A862C70"/>
    <w:rsid w:val="7AA76065"/>
    <w:rsid w:val="7AAE6754"/>
    <w:rsid w:val="7AB03169"/>
    <w:rsid w:val="7AB12572"/>
    <w:rsid w:val="7AB21E46"/>
    <w:rsid w:val="7AB70242"/>
    <w:rsid w:val="7AC54B3A"/>
    <w:rsid w:val="7AC65F62"/>
    <w:rsid w:val="7ACF5F22"/>
    <w:rsid w:val="7AE405F4"/>
    <w:rsid w:val="7AF64429"/>
    <w:rsid w:val="7AF66332"/>
    <w:rsid w:val="7B017E3A"/>
    <w:rsid w:val="7B05641A"/>
    <w:rsid w:val="7B137599"/>
    <w:rsid w:val="7B2F5245"/>
    <w:rsid w:val="7B500560"/>
    <w:rsid w:val="7B503B39"/>
    <w:rsid w:val="7B51165F"/>
    <w:rsid w:val="7B696D53"/>
    <w:rsid w:val="7B6B5A75"/>
    <w:rsid w:val="7B883B97"/>
    <w:rsid w:val="7B9B28DB"/>
    <w:rsid w:val="7B9D48A5"/>
    <w:rsid w:val="7BA43E85"/>
    <w:rsid w:val="7BA50CDA"/>
    <w:rsid w:val="7BCF32DB"/>
    <w:rsid w:val="7BDE070E"/>
    <w:rsid w:val="7BEC5703"/>
    <w:rsid w:val="7BEC6739"/>
    <w:rsid w:val="7C1A706F"/>
    <w:rsid w:val="7C2B3C5E"/>
    <w:rsid w:val="7C2C3968"/>
    <w:rsid w:val="7C366162"/>
    <w:rsid w:val="7C4B4301"/>
    <w:rsid w:val="7C4F065D"/>
    <w:rsid w:val="7C4F1EB7"/>
    <w:rsid w:val="7C742777"/>
    <w:rsid w:val="7C7575D0"/>
    <w:rsid w:val="7C7D364A"/>
    <w:rsid w:val="7C9D6A4C"/>
    <w:rsid w:val="7CA83501"/>
    <w:rsid w:val="7CAE5097"/>
    <w:rsid w:val="7CB314E0"/>
    <w:rsid w:val="7CBB1486"/>
    <w:rsid w:val="7CBE0293"/>
    <w:rsid w:val="7CC000FF"/>
    <w:rsid w:val="7CC04CEF"/>
    <w:rsid w:val="7CDA7E91"/>
    <w:rsid w:val="7CE7227B"/>
    <w:rsid w:val="7CEB17F5"/>
    <w:rsid w:val="7CFD7CD3"/>
    <w:rsid w:val="7D126BCC"/>
    <w:rsid w:val="7D153726"/>
    <w:rsid w:val="7D2870DA"/>
    <w:rsid w:val="7D2E790F"/>
    <w:rsid w:val="7D4C327E"/>
    <w:rsid w:val="7D557602"/>
    <w:rsid w:val="7D8345E9"/>
    <w:rsid w:val="7D85545B"/>
    <w:rsid w:val="7D974A5F"/>
    <w:rsid w:val="7DCC03A7"/>
    <w:rsid w:val="7DD07C64"/>
    <w:rsid w:val="7DF14E63"/>
    <w:rsid w:val="7E04598F"/>
    <w:rsid w:val="7E08534D"/>
    <w:rsid w:val="7E372D8F"/>
    <w:rsid w:val="7E3C5FAA"/>
    <w:rsid w:val="7E5F4018"/>
    <w:rsid w:val="7E7140DC"/>
    <w:rsid w:val="7E7B59E0"/>
    <w:rsid w:val="7E9B156F"/>
    <w:rsid w:val="7EA650F0"/>
    <w:rsid w:val="7EB72204"/>
    <w:rsid w:val="7EBC7D7B"/>
    <w:rsid w:val="7EC3482A"/>
    <w:rsid w:val="7EC5039A"/>
    <w:rsid w:val="7ED7C682"/>
    <w:rsid w:val="7EE37A26"/>
    <w:rsid w:val="7EFC18E2"/>
    <w:rsid w:val="7F097B31"/>
    <w:rsid w:val="7F0A0697"/>
    <w:rsid w:val="7F246689"/>
    <w:rsid w:val="7F2B0EE4"/>
    <w:rsid w:val="7F2C0C33"/>
    <w:rsid w:val="7F3114FE"/>
    <w:rsid w:val="7F3E42ED"/>
    <w:rsid w:val="7F482D79"/>
    <w:rsid w:val="7F4E65E2"/>
    <w:rsid w:val="7FC76B56"/>
    <w:rsid w:val="7FCA1E70"/>
    <w:rsid w:val="7FED0AEA"/>
    <w:rsid w:val="7FEE55CA"/>
    <w:rsid w:val="7FF706D4"/>
    <w:rsid w:val="9E9FB777"/>
    <w:rsid w:val="B38FD184"/>
    <w:rsid w:val="EFDE92BD"/>
    <w:rsid w:val="EFDF9CDB"/>
    <w:rsid w:val="F4F7276A"/>
    <w:rsid w:val="F4FE46E8"/>
    <w:rsid w:val="FABE701C"/>
    <w:rsid w:val="FBBEE5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仿宋_GB2312" w:hAnsi="黑体" w:eastAsia="仿宋_GB2312" w:cs="仿宋"/>
      <w:kern w:val="2"/>
      <w:sz w:val="30"/>
      <w:szCs w:val="30"/>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Balloon Text"/>
    <w:basedOn w:val="1"/>
    <w:link w:val="21"/>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2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annotation subject"/>
    <w:basedOn w:val="3"/>
    <w:next w:val="3"/>
    <w:link w:val="20"/>
    <w:qFormat/>
    <w:uiPriority w:val="0"/>
    <w:rPr>
      <w:b/>
      <w:bCs/>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qFormat/>
    <w:uiPriority w:val="0"/>
    <w:rPr>
      <w:rFonts w:eastAsia="宋体" w:cs="Times New Roman"/>
      <w:sz w:val="22"/>
      <w:szCs w:val="22"/>
      <w:lang w:eastAsia="zh-CN"/>
    </w:rPr>
  </w:style>
  <w:style w:type="character" w:styleId="14">
    <w:name w:val="annotation reference"/>
    <w:basedOn w:val="12"/>
    <w:qFormat/>
    <w:uiPriority w:val="0"/>
    <w:rPr>
      <w:sz w:val="21"/>
      <w:szCs w:val="21"/>
    </w:rPr>
  </w:style>
  <w:style w:type="paragraph" w:customStyle="1" w:styleId="15">
    <w:name w:val="列表段落1"/>
    <w:basedOn w:val="1"/>
    <w:qFormat/>
    <w:uiPriority w:val="99"/>
    <w:pPr>
      <w:ind w:firstLine="420"/>
    </w:pPr>
  </w:style>
  <w:style w:type="table" w:customStyle="1" w:styleId="16">
    <w:name w:val="Table Normal"/>
    <w:unhideWhenUsed/>
    <w:qFormat/>
    <w:uiPriority w:val="0"/>
    <w:tblPr>
      <w:tblCellMar>
        <w:top w:w="0" w:type="dxa"/>
        <w:left w:w="0" w:type="dxa"/>
        <w:bottom w:w="0" w:type="dxa"/>
        <w:right w:w="0" w:type="dxa"/>
      </w:tblCellMar>
    </w:tblPr>
  </w:style>
  <w:style w:type="character" w:customStyle="1" w:styleId="17">
    <w:name w:val="页脚 Char1"/>
    <w:basedOn w:val="12"/>
    <w:link w:val="5"/>
    <w:qFormat/>
    <w:uiPriority w:val="99"/>
    <w:rPr>
      <w:rFonts w:asciiTheme="minorHAnsi" w:hAnsiTheme="minorHAnsi" w:eastAsiaTheme="minorEastAsia" w:cstheme="minorBidi"/>
      <w:kern w:val="2"/>
      <w:sz w:val="18"/>
      <w:szCs w:val="18"/>
    </w:rPr>
  </w:style>
  <w:style w:type="paragraph" w:customStyle="1" w:styleId="18">
    <w:name w:val="Body text|1"/>
    <w:basedOn w:val="1"/>
    <w:qFormat/>
    <w:uiPriority w:val="0"/>
    <w:pPr>
      <w:spacing w:line="437" w:lineRule="auto"/>
      <w:ind w:firstLine="400"/>
    </w:pPr>
    <w:rPr>
      <w:rFonts w:ascii="宋体" w:hAnsi="宋体" w:eastAsia="宋体" w:cs="宋体"/>
      <w:sz w:val="28"/>
      <w:szCs w:val="28"/>
      <w:lang w:val="zh-TW" w:eastAsia="zh-TW" w:bidi="zh-TW"/>
    </w:rPr>
  </w:style>
  <w:style w:type="character" w:customStyle="1" w:styleId="19">
    <w:name w:val="批注文字 Char"/>
    <w:basedOn w:val="12"/>
    <w:link w:val="3"/>
    <w:qFormat/>
    <w:uiPriority w:val="0"/>
    <w:rPr>
      <w:rFonts w:asciiTheme="minorHAnsi" w:hAnsiTheme="minorHAnsi" w:eastAsiaTheme="minorEastAsia" w:cstheme="minorBidi"/>
      <w:kern w:val="2"/>
      <w:sz w:val="21"/>
      <w:szCs w:val="22"/>
    </w:rPr>
  </w:style>
  <w:style w:type="character" w:customStyle="1" w:styleId="20">
    <w:name w:val="批注主题 Char"/>
    <w:basedOn w:val="19"/>
    <w:link w:val="9"/>
    <w:qFormat/>
    <w:uiPriority w:val="0"/>
    <w:rPr>
      <w:rFonts w:asciiTheme="minorHAnsi" w:hAnsiTheme="minorHAnsi" w:eastAsiaTheme="minorEastAsia" w:cstheme="minorBidi"/>
      <w:b/>
      <w:bCs/>
      <w:kern w:val="2"/>
      <w:sz w:val="21"/>
      <w:szCs w:val="22"/>
    </w:rPr>
  </w:style>
  <w:style w:type="character" w:customStyle="1" w:styleId="21">
    <w:name w:val="批注框文本 Char"/>
    <w:basedOn w:val="12"/>
    <w:link w:val="4"/>
    <w:qFormat/>
    <w:uiPriority w:val="0"/>
    <w:rPr>
      <w:rFonts w:asciiTheme="minorHAnsi" w:hAnsiTheme="minorHAnsi" w:eastAsiaTheme="minorEastAsia" w:cstheme="minorBidi"/>
      <w:kern w:val="2"/>
      <w:sz w:val="18"/>
      <w:szCs w:val="18"/>
    </w:rPr>
  </w:style>
  <w:style w:type="paragraph" w:customStyle="1" w:styleId="22">
    <w:name w:val="列表段落11"/>
    <w:basedOn w:val="1"/>
    <w:qFormat/>
    <w:uiPriority w:val="99"/>
    <w:pPr>
      <w:ind w:firstLine="420"/>
    </w:p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5">
    <w:name w:val="页脚 Char"/>
    <w:qFormat/>
    <w:locked/>
    <w:uiPriority w:val="99"/>
    <w:rPr>
      <w:rFonts w:cs="Times New Roman"/>
      <w:sz w:val="18"/>
      <w:szCs w:val="18"/>
    </w:rPr>
  </w:style>
  <w:style w:type="character" w:customStyle="1" w:styleId="26">
    <w:name w:val="页眉 Char1"/>
    <w:link w:val="6"/>
    <w:qFormat/>
    <w:locked/>
    <w:uiPriority w:val="99"/>
    <w:rPr>
      <w:rFonts w:asciiTheme="minorHAnsi" w:hAnsiTheme="minorHAnsi" w:eastAsiaTheme="minorEastAsia" w:cstheme="minorBidi"/>
      <w:kern w:val="2"/>
      <w:sz w:val="18"/>
      <w:szCs w:val="22"/>
    </w:rPr>
  </w:style>
  <w:style w:type="paragraph" w:customStyle="1" w:styleId="27">
    <w:name w:val="样式3"/>
    <w:basedOn w:val="1"/>
    <w:link w:val="28"/>
    <w:qFormat/>
    <w:uiPriority w:val="0"/>
    <w:pPr>
      <w:tabs>
        <w:tab w:val="left" w:pos="0"/>
        <w:tab w:val="center" w:pos="4153"/>
        <w:tab w:val="right" w:pos="8306"/>
      </w:tabs>
      <w:snapToGrid w:val="0"/>
      <w:ind w:firstLine="200"/>
      <w:jc w:val="center"/>
    </w:pPr>
    <w:rPr>
      <w:rFonts w:ascii="Times New Roman" w:hAnsi="Times New Roman" w:eastAsia="宋体" w:cs="Times New Roman"/>
      <w:kern w:val="0"/>
      <w:sz w:val="28"/>
      <w:szCs w:val="18"/>
      <w:lang w:val="zh-CN"/>
    </w:rPr>
  </w:style>
  <w:style w:type="character" w:customStyle="1" w:styleId="28">
    <w:name w:val="样式3 Char"/>
    <w:link w:val="27"/>
    <w:qFormat/>
    <w:uiPriority w:val="0"/>
    <w:rPr>
      <w:sz w:val="28"/>
      <w:szCs w:val="18"/>
      <w:lang w:val="zh-CN" w:eastAsia="zh-CN"/>
    </w:rPr>
  </w:style>
  <w:style w:type="character" w:customStyle="1" w:styleId="29">
    <w:name w:val="页眉 Char"/>
    <w:qFormat/>
    <w:locked/>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footer" Target="footer5.xml"/><Relationship Id="rId16" Type="http://schemas.openxmlformats.org/officeDocument/2006/relationships/footer" Target="footer4.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2853</Words>
  <Characters>16263</Characters>
  <Lines>135</Lines>
  <Paragraphs>38</Paragraphs>
  <TotalTime>71</TotalTime>
  <ScaleCrop>false</ScaleCrop>
  <LinksUpToDate>false</LinksUpToDate>
  <CharactersWithSpaces>19078</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2024-06-11T21:28:00Z</dcterms:created>
  <dc:creator>丁丁本主</dc:creator>
  <cp:lastModifiedBy>王卫军</cp:lastModifiedBy>
  <dcterms:modified xsi:type="dcterms:W3CDTF">2024-06-21T14:44:58Z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D824483F29334FC3A65687F150A43FA9_13</vt:lpwstr>
  </property>
</Properties>
</file>