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仿宋_GB2312"/>
          <w:kern w:val="0"/>
          <w:sz w:val="28"/>
          <w:szCs w:val="28"/>
        </w:rPr>
      </w:pPr>
      <w:r>
        <w:rPr>
          <w:rFonts w:hint="eastAsia" w:ascii="仿宋_GB2312" w:eastAsia="仿宋_GB2312" w:cs="仿宋_GB2312"/>
          <w:kern w:val="0"/>
          <w:sz w:val="28"/>
          <w:szCs w:val="28"/>
        </w:rPr>
        <w:t>专用条件</w:t>
      </w:r>
      <w:r>
        <w:rPr>
          <w:rFonts w:hint="eastAsia" w:ascii="仿宋_GB2312" w:eastAsia="仿宋_GB2312" w:cs="仿宋_GB2312"/>
          <w:kern w:val="0"/>
          <w:sz w:val="28"/>
          <w:szCs w:val="28"/>
          <w:u w:val="single"/>
        </w:rPr>
        <w:t xml:space="preserve"> 灭火介质投放</w:t>
      </w:r>
      <w:r>
        <w:rPr>
          <w:rFonts w:hint="eastAsia" w:ascii="仿宋_GB2312" w:eastAsia="仿宋_GB2312" w:cs="仿宋_GB2312"/>
          <w:kern w:val="0"/>
          <w:sz w:val="28"/>
          <w:szCs w:val="28"/>
        </w:rPr>
        <w:t>征求意见稿</w:t>
      </w:r>
    </w:p>
    <w:p>
      <w:pPr>
        <w:rPr>
          <w:rFonts w:ascii="仿宋_GB2312" w:eastAsia="仿宋_GB2312" w:cs="仿宋_GB2312"/>
          <w:kern w:val="0"/>
          <w:sz w:val="28"/>
          <w:szCs w:val="28"/>
        </w:rPr>
      </w:pPr>
      <w:r>
        <w:rPr>
          <w:rFonts w:hint="eastAsia" w:ascii="仿宋_GB2312" w:eastAsia="仿宋_GB2312" w:cs="仿宋_GB2312"/>
          <w:kern w:val="0"/>
          <w:sz w:val="28"/>
          <w:szCs w:val="28"/>
        </w:rPr>
        <w:t>编号：</w:t>
      </w:r>
    </w:p>
    <w:p>
      <w:pPr>
        <w:rPr>
          <w:rFonts w:ascii="仿宋_GB2312" w:eastAsia="仿宋_GB2312" w:cs="仿宋_GB2312"/>
          <w:kern w:val="0"/>
          <w:sz w:val="28"/>
          <w:szCs w:val="28"/>
        </w:rPr>
      </w:pPr>
      <w:r>
        <w:rPr>
          <w:rFonts w:hint="eastAsia" w:ascii="仿宋_GB2312" w:eastAsia="仿宋_GB2312" w:cs="仿宋_GB2312"/>
          <w:kern w:val="0"/>
          <w:sz w:val="28"/>
          <w:szCs w:val="28"/>
        </w:rPr>
        <w:t>反馈意见截止期：自通知颁发的1</w:t>
      </w:r>
      <w:r>
        <w:rPr>
          <w:rFonts w:hint="eastAsia" w:ascii="仿宋_GB2312" w:eastAsia="仿宋_GB2312" w:cs="仿宋_GB2312"/>
          <w:kern w:val="0"/>
          <w:sz w:val="28"/>
          <w:szCs w:val="28"/>
          <w:lang w:val="en-US" w:eastAsia="zh-CN"/>
        </w:rPr>
        <w:t>0</w:t>
      </w:r>
      <w:r>
        <w:rPr>
          <w:rFonts w:hint="eastAsia" w:ascii="仿宋_GB2312" w:eastAsia="仿宋_GB2312" w:cs="仿宋_GB2312"/>
          <w:kern w:val="0"/>
          <w:sz w:val="28"/>
          <w:szCs w:val="28"/>
        </w:rPr>
        <w:t>个工作日</w:t>
      </w:r>
    </w:p>
    <w:p>
      <w:pPr>
        <w:pStyle w:val="11"/>
        <w:numPr>
          <w:ilvl w:val="0"/>
          <w:numId w:val="1"/>
        </w:numPr>
        <w:ind w:firstLineChars="0"/>
        <w:rPr>
          <w:rFonts w:ascii="仿宋_GB2312" w:eastAsia="仿宋_GB2312" w:cs="仿宋_GB2312"/>
          <w:kern w:val="0"/>
          <w:sz w:val="28"/>
          <w:szCs w:val="28"/>
        </w:rPr>
      </w:pPr>
      <w:r>
        <w:rPr>
          <w:rFonts w:hint="eastAsia" w:ascii="仿宋_GB2312" w:eastAsia="仿宋_GB2312" w:cs="仿宋_GB2312"/>
          <w:kern w:val="0"/>
          <w:sz w:val="28"/>
          <w:szCs w:val="28"/>
        </w:rPr>
        <w:t>概述</w:t>
      </w:r>
    </w:p>
    <w:p>
      <w:pPr>
        <w:snapToGrid w:val="0"/>
        <w:spacing w:line="560" w:lineRule="exact"/>
        <w:ind w:left="0"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MA60</w:t>
      </w:r>
      <w:r>
        <w:rPr>
          <w:rFonts w:hint="eastAsia" w:ascii="仿宋_GB2312" w:eastAsia="仿宋_GB2312" w:cs="仿宋_GB2312"/>
          <w:kern w:val="0"/>
          <w:sz w:val="28"/>
          <w:szCs w:val="28"/>
        </w:rPr>
        <w:t>型飞机灭火介质投放平台基本型（以下简称“</w:t>
      </w:r>
      <w:r>
        <w:rPr>
          <w:rFonts w:ascii="仿宋_GB2312" w:eastAsia="仿宋_GB2312" w:cs="仿宋_GB2312"/>
          <w:kern w:val="0"/>
          <w:sz w:val="28"/>
          <w:szCs w:val="28"/>
        </w:rPr>
        <w:t>MA60</w:t>
      </w:r>
      <w:r>
        <w:rPr>
          <w:rFonts w:hint="eastAsia" w:ascii="仿宋_GB2312" w:eastAsia="仿宋_GB2312" w:cs="仿宋_GB2312"/>
          <w:kern w:val="0"/>
          <w:sz w:val="28"/>
          <w:szCs w:val="28"/>
        </w:rPr>
        <w:t>型飞机灭火介质投放平台”）具有投放灭火介质的用途。灭火介质投放程序主要为：飞机装载灭火介质飞行至火场上空，对目标火点进行盘旋观察，制定投放方案，如进近方向、投放高度、投放后脱离路径等，投放完毕后返航。</w:t>
      </w:r>
    </w:p>
    <w:p>
      <w:pPr>
        <w:snapToGrid w:val="0"/>
        <w:spacing w:line="560" w:lineRule="exact"/>
        <w:ind w:left="0"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提高灭火介质投放精准度并监视任务系统状态，在驾驶舱遮光板上增加了任务显示器，由此带来任务显示器对驾驶舱视界的影响以及相关告警信息的显示问题；飞机执行灭火介质投放任务的过程中，由于重量重心快速变化、火场任务区域气流紊乱及作业过程中灭火介质附着在结构表面，由此带来飞机特殊操纵响应、飞机结构强度、特殊操作要求及特殊检查维护等问题。</w:t>
      </w:r>
    </w:p>
    <w:p>
      <w:pPr>
        <w:pStyle w:val="11"/>
        <w:numPr>
          <w:ilvl w:val="0"/>
          <w:numId w:val="1"/>
        </w:numPr>
        <w:ind w:firstLineChars="0"/>
        <w:rPr>
          <w:rFonts w:ascii="仿宋_GB2312" w:eastAsia="仿宋_GB2312" w:cs="仿宋_GB2312"/>
          <w:kern w:val="0"/>
          <w:sz w:val="28"/>
          <w:szCs w:val="28"/>
        </w:rPr>
      </w:pPr>
      <w:r>
        <w:rPr>
          <w:rFonts w:hint="eastAsia" w:ascii="仿宋_GB2312" w:eastAsia="仿宋_GB2312" w:cs="仿宋_GB2312"/>
          <w:kern w:val="0"/>
          <w:sz w:val="28"/>
          <w:szCs w:val="28"/>
        </w:rPr>
        <w:t>背景</w:t>
      </w:r>
    </w:p>
    <w:p>
      <w:pPr>
        <w:snapToGrid w:val="0"/>
        <w:spacing w:line="560" w:lineRule="exact"/>
        <w:ind w:left="0"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MA60</w:t>
      </w:r>
      <w:r>
        <w:rPr>
          <w:rFonts w:hint="eastAsia" w:ascii="仿宋_GB2312" w:eastAsia="仿宋_GB2312" w:cs="仿宋_GB2312"/>
          <w:kern w:val="0"/>
          <w:sz w:val="28"/>
          <w:szCs w:val="28"/>
        </w:rPr>
        <w:t>型飞机灭火介质投放平台加装了介质投放系统，机身舱内布置</w:t>
      </w:r>
      <w:r>
        <w:rPr>
          <w:rFonts w:ascii="仿宋_GB2312" w:eastAsia="仿宋_GB2312" w:cs="仿宋_GB2312"/>
          <w:kern w:val="0"/>
          <w:sz w:val="28"/>
          <w:szCs w:val="28"/>
        </w:rPr>
        <w:t>4</w:t>
      </w:r>
      <w:r>
        <w:rPr>
          <w:rFonts w:hint="eastAsia" w:ascii="仿宋_GB2312" w:eastAsia="仿宋_GB2312" w:cs="仿宋_GB2312"/>
          <w:kern w:val="0"/>
          <w:sz w:val="28"/>
          <w:szCs w:val="28"/>
        </w:rPr>
        <w:t>个存储装置（含水箱、盒型体，水箱为地板以上部分储水结构，盒型体为地板以下部分储水结构），每个存储装置可装载灭火介质</w:t>
      </w:r>
      <w:r>
        <w:rPr>
          <w:rFonts w:ascii="仿宋_GB2312" w:eastAsia="仿宋_GB2312" w:cs="仿宋_GB2312"/>
          <w:kern w:val="0"/>
          <w:sz w:val="28"/>
          <w:szCs w:val="28"/>
        </w:rPr>
        <w:t>1500</w:t>
      </w:r>
      <w:r>
        <w:rPr>
          <w:rFonts w:hint="eastAsia" w:ascii="仿宋_GB2312" w:eastAsia="仿宋_GB2312" w:cs="仿宋_GB2312"/>
          <w:kern w:val="0"/>
          <w:sz w:val="28"/>
          <w:szCs w:val="28"/>
        </w:rPr>
        <w:t>公斤</w:t>
      </w:r>
      <w:r>
        <w:rPr>
          <w:rFonts w:ascii="仿宋_GB2312" w:eastAsia="仿宋_GB2312" w:cs="仿宋_GB2312"/>
          <w:kern w:val="0"/>
          <w:sz w:val="28"/>
          <w:szCs w:val="28"/>
        </w:rPr>
        <w:t>（升）</w:t>
      </w:r>
      <w:r>
        <w:rPr>
          <w:rFonts w:hint="eastAsia" w:ascii="仿宋_GB2312" w:eastAsia="仿宋_GB2312" w:cs="仿宋_GB2312"/>
          <w:kern w:val="0"/>
          <w:sz w:val="28"/>
          <w:szCs w:val="28"/>
        </w:rPr>
        <w:t>，共载</w:t>
      </w:r>
      <w:r>
        <w:rPr>
          <w:rFonts w:ascii="仿宋_GB2312" w:eastAsia="仿宋_GB2312" w:cs="仿宋_GB2312"/>
          <w:kern w:val="0"/>
          <w:sz w:val="28"/>
          <w:szCs w:val="28"/>
        </w:rPr>
        <w:t>6000</w:t>
      </w:r>
      <w:r>
        <w:rPr>
          <w:rFonts w:hint="eastAsia" w:ascii="仿宋_GB2312" w:eastAsia="仿宋_GB2312" w:cs="仿宋_GB2312"/>
          <w:kern w:val="0"/>
          <w:sz w:val="28"/>
          <w:szCs w:val="28"/>
        </w:rPr>
        <w:t>公斤</w:t>
      </w:r>
      <w:r>
        <w:rPr>
          <w:rFonts w:ascii="仿宋_GB2312" w:eastAsia="仿宋_GB2312" w:cs="仿宋_GB2312"/>
          <w:kern w:val="0"/>
          <w:sz w:val="28"/>
          <w:szCs w:val="28"/>
        </w:rPr>
        <w:t>（升）</w:t>
      </w:r>
      <w:r>
        <w:rPr>
          <w:rFonts w:hint="eastAsia" w:ascii="仿宋_GB2312" w:eastAsia="仿宋_GB2312" w:cs="仿宋_GB2312"/>
          <w:kern w:val="0"/>
          <w:sz w:val="28"/>
          <w:szCs w:val="28"/>
        </w:rPr>
        <w:t>，排完</w:t>
      </w:r>
      <w:r>
        <w:rPr>
          <w:rFonts w:ascii="仿宋_GB2312" w:eastAsia="仿宋_GB2312" w:cs="仿宋_GB2312"/>
          <w:kern w:val="0"/>
          <w:sz w:val="28"/>
          <w:szCs w:val="28"/>
        </w:rPr>
        <w:t>90%</w:t>
      </w:r>
      <w:r>
        <w:rPr>
          <w:rFonts w:hint="eastAsia" w:ascii="仿宋_GB2312" w:eastAsia="仿宋_GB2312" w:cs="仿宋_GB2312"/>
          <w:kern w:val="0"/>
          <w:sz w:val="28"/>
          <w:szCs w:val="28"/>
        </w:rPr>
        <w:t>灭火介质时间不大于</w:t>
      </w:r>
      <w:r>
        <w:rPr>
          <w:rFonts w:ascii="仿宋_GB2312" w:eastAsia="仿宋_GB2312" w:cs="仿宋_GB2312"/>
          <w:kern w:val="0"/>
          <w:sz w:val="28"/>
          <w:szCs w:val="28"/>
        </w:rPr>
        <w:t>4</w:t>
      </w:r>
      <w:r>
        <w:rPr>
          <w:rFonts w:hint="eastAsia" w:ascii="仿宋_GB2312" w:eastAsia="仿宋_GB2312" w:cs="仿宋_GB2312"/>
          <w:kern w:val="0"/>
          <w:sz w:val="28"/>
          <w:szCs w:val="28"/>
        </w:rPr>
        <w:t>秒。</w:t>
      </w:r>
      <w:r>
        <w:rPr>
          <w:rFonts w:hint="eastAsia" w:ascii="仿宋_GB2312" w:eastAsia="仿宋_GB2312" w:cs="仿宋_GB2312"/>
          <w:kern w:val="0"/>
          <w:sz w:val="28"/>
          <w:szCs w:val="28"/>
          <w:lang w:val="en-US" w:eastAsia="zh-CN"/>
        </w:rPr>
        <w:t>根据执行任务的需要，在驾驶舱遮光板上增加了任务显示器作为灭火介质投放显示装置，需要统筹考虑驾驶舱视界问题及相关告警信息的获取问题；</w:t>
      </w:r>
      <w:r>
        <w:rPr>
          <w:rFonts w:hint="eastAsia" w:ascii="仿宋_GB2312" w:eastAsia="仿宋_GB2312" w:cs="仿宋_GB2312"/>
          <w:kern w:val="0"/>
          <w:sz w:val="28"/>
          <w:szCs w:val="28"/>
        </w:rPr>
        <w:t>灭火介质投放时，起落架在收起位置、襟翼在15°位置；根据执行任务的需要，飞机具有平飞投水、转弯投水、俯冲投水三种不同的投放方式</w:t>
      </w:r>
      <w:r>
        <w:rPr>
          <w:rFonts w:hint="eastAsia" w:ascii="仿宋_GB2312" w:eastAsia="仿宋_GB2312" w:cs="仿宋_GB2312"/>
          <w:kern w:val="0"/>
          <w:sz w:val="28"/>
          <w:szCs w:val="28"/>
          <w:lang w:eastAsia="zh-CN"/>
        </w:rPr>
        <w:t>，</w:t>
      </w:r>
      <w:r>
        <w:rPr>
          <w:rFonts w:hint="eastAsia" w:ascii="仿宋_GB2312" w:eastAsia="仿宋_GB2312" w:cs="仿宋_GB2312"/>
          <w:kern w:val="0"/>
          <w:sz w:val="28"/>
          <w:szCs w:val="28"/>
          <w:lang w:val="en-US" w:eastAsia="zh-CN"/>
        </w:rPr>
        <w:t>《运输类飞机适航标准》（CCAR-25）未针对灭火介质投放作业所涉及的速度、载荷、强度、疲劳、操纵性和稳定性等特殊情况进行相应规定，须制定相关的技术要求以保证飞行安全</w:t>
      </w:r>
      <w:r>
        <w:rPr>
          <w:rFonts w:hint="eastAsia" w:ascii="仿宋_GB2312" w:eastAsia="仿宋_GB2312" w:cs="仿宋_GB2312"/>
          <w:kern w:val="0"/>
          <w:sz w:val="28"/>
          <w:szCs w:val="28"/>
        </w:rPr>
        <w:t>。</w:t>
      </w:r>
    </w:p>
    <w:p>
      <w:pPr>
        <w:snapToGrid w:val="0"/>
        <w:spacing w:line="560" w:lineRule="exact"/>
        <w:ind w:left="0" w:firstLine="560" w:firstLineChars="200"/>
        <w:jc w:val="both"/>
        <w:rPr>
          <w:rFonts w:hint="eastAsia" w:ascii="仿宋_GB2312" w:eastAsia="仿宋_GB2312" w:cs="仿宋_GB2312"/>
          <w:kern w:val="0"/>
          <w:sz w:val="28"/>
          <w:szCs w:val="28"/>
        </w:rPr>
      </w:pPr>
      <w:r>
        <w:rPr>
          <w:rFonts w:hint="eastAsia" w:ascii="仿宋_GB2312" w:eastAsia="仿宋_GB2312" w:cs="仿宋_GB2312"/>
          <w:kern w:val="0"/>
          <w:sz w:val="28"/>
          <w:szCs w:val="28"/>
        </w:rPr>
        <w:t>由于MA60型飞机灭火介质投放平台</w:t>
      </w:r>
      <w:r>
        <w:rPr>
          <w:rFonts w:hint="eastAsia" w:ascii="仿宋_GB2312" w:eastAsia="仿宋_GB2312" w:cs="仿宋_GB2312"/>
          <w:kern w:val="0"/>
          <w:sz w:val="28"/>
          <w:szCs w:val="28"/>
          <w:lang w:val="en-US" w:eastAsia="zh-CN"/>
        </w:rPr>
        <w:t>会投放</w:t>
      </w:r>
      <w:r>
        <w:rPr>
          <w:rFonts w:hint="eastAsia" w:ascii="仿宋_GB2312" w:eastAsia="仿宋_GB2312" w:cs="仿宋_GB2312"/>
          <w:kern w:val="0"/>
          <w:sz w:val="28"/>
          <w:szCs w:val="28"/>
        </w:rPr>
        <w:t>灭火介质</w:t>
      </w:r>
      <w:r>
        <w:rPr>
          <w:rFonts w:hint="eastAsia" w:ascii="仿宋_GB2312" w:eastAsia="仿宋_GB2312" w:cs="仿宋_GB2312"/>
          <w:kern w:val="0"/>
          <w:sz w:val="28"/>
          <w:szCs w:val="28"/>
          <w:lang w:eastAsia="zh-CN"/>
        </w:rPr>
        <w:t>，</w:t>
      </w:r>
      <w:r>
        <w:rPr>
          <w:rFonts w:hint="eastAsia" w:ascii="仿宋_GB2312" w:eastAsia="仿宋_GB2312" w:cs="仿宋_GB2312"/>
          <w:kern w:val="0"/>
          <w:sz w:val="28"/>
          <w:szCs w:val="28"/>
          <w:lang w:val="en-US" w:eastAsia="zh-CN"/>
        </w:rPr>
        <w:t>其</w:t>
      </w:r>
      <w:r>
        <w:rPr>
          <w:rFonts w:hint="eastAsia" w:ascii="仿宋_GB2312" w:eastAsia="仿宋_GB2312" w:cs="仿宋_GB2312"/>
          <w:kern w:val="0"/>
          <w:sz w:val="28"/>
          <w:szCs w:val="28"/>
        </w:rPr>
        <w:t>预期用途是非常规的，</w:t>
      </w:r>
      <w:r>
        <w:rPr>
          <w:rFonts w:hint="eastAsia" w:ascii="仿宋_GB2312" w:eastAsia="仿宋_GB2312" w:cs="仿宋_GB2312"/>
          <w:kern w:val="0"/>
          <w:sz w:val="28"/>
          <w:szCs w:val="28"/>
          <w:lang w:val="en-US" w:eastAsia="zh-CN"/>
        </w:rPr>
        <w:t>现有适航规章未包含适当的或者足够的安全要求</w:t>
      </w:r>
      <w:r>
        <w:rPr>
          <w:rFonts w:hint="eastAsia" w:ascii="仿宋_GB2312" w:eastAsia="仿宋_GB2312" w:cs="仿宋_GB2312"/>
          <w:kern w:val="0"/>
          <w:sz w:val="28"/>
          <w:szCs w:val="28"/>
        </w:rPr>
        <w:t>，根据《民用航空产品和零部件合格审定规定》</w:t>
      </w:r>
      <w:r>
        <w:rPr>
          <w:rFonts w:hint="eastAsia" w:ascii="仿宋_GB2312" w:eastAsia="仿宋_GB2312" w:cs="仿宋_GB2312"/>
          <w:kern w:val="0"/>
          <w:sz w:val="28"/>
          <w:szCs w:val="28"/>
          <w:lang w:val="en-US" w:eastAsia="zh-CN"/>
        </w:rPr>
        <w:t>（</w:t>
      </w:r>
      <w:r>
        <w:rPr>
          <w:rFonts w:hint="eastAsia" w:ascii="仿宋_GB2312" w:eastAsia="仿宋_GB2312" w:cs="仿宋_GB2312"/>
          <w:kern w:val="0"/>
          <w:sz w:val="28"/>
          <w:szCs w:val="28"/>
        </w:rPr>
        <w:t>CCAR</w:t>
      </w:r>
      <w:r>
        <w:rPr>
          <w:rFonts w:hint="eastAsia" w:ascii="仿宋_GB2312" w:eastAsia="仿宋_GB2312" w:cs="仿宋_GB2312"/>
          <w:kern w:val="0"/>
          <w:sz w:val="28"/>
          <w:szCs w:val="28"/>
          <w:lang w:val="en-US" w:eastAsia="zh-CN"/>
        </w:rPr>
        <w:t>-</w:t>
      </w:r>
      <w:r>
        <w:rPr>
          <w:rFonts w:hint="eastAsia" w:ascii="仿宋_GB2312" w:eastAsia="仿宋_GB2312" w:cs="仿宋_GB2312"/>
          <w:kern w:val="0"/>
          <w:sz w:val="28"/>
          <w:szCs w:val="28"/>
        </w:rPr>
        <w:t>2</w:t>
      </w:r>
      <w:r>
        <w:rPr>
          <w:rFonts w:hint="eastAsia" w:ascii="仿宋_GB2312" w:eastAsia="仿宋_GB2312" w:cs="仿宋_GB2312"/>
          <w:kern w:val="0"/>
          <w:sz w:val="28"/>
          <w:szCs w:val="28"/>
          <w:lang w:val="en-US" w:eastAsia="zh-CN"/>
        </w:rPr>
        <w:t>1-R5）</w:t>
      </w:r>
      <w:r>
        <w:rPr>
          <w:rFonts w:hint="eastAsia" w:ascii="仿宋_GB2312" w:eastAsia="仿宋_GB2312" w:cs="仿宋_GB2312"/>
          <w:kern w:val="0"/>
          <w:sz w:val="28"/>
          <w:szCs w:val="28"/>
        </w:rPr>
        <w:t>第21.16条规定，为确保MA60型飞机灭火介质投放平台的飞行安全，特制定</w:t>
      </w:r>
      <w:bookmarkStart w:id="0" w:name="_GoBack"/>
      <w:bookmarkEnd w:id="0"/>
      <w:r>
        <w:rPr>
          <w:rFonts w:hint="eastAsia" w:ascii="仿宋_GB2312" w:eastAsia="仿宋_GB2312" w:cs="仿宋_GB2312"/>
          <w:kern w:val="0"/>
          <w:sz w:val="28"/>
          <w:szCs w:val="28"/>
        </w:rPr>
        <w:t>专用条件。</w:t>
      </w:r>
    </w:p>
    <w:p>
      <w:pPr>
        <w:pStyle w:val="11"/>
        <w:numPr>
          <w:ilvl w:val="0"/>
          <w:numId w:val="1"/>
        </w:numPr>
        <w:ind w:firstLineChars="0"/>
        <w:rPr>
          <w:rFonts w:ascii="仿宋_GB2312" w:eastAsia="仿宋_GB2312" w:cs="仿宋_GB2312"/>
          <w:kern w:val="0"/>
          <w:sz w:val="28"/>
          <w:szCs w:val="28"/>
        </w:rPr>
      </w:pPr>
      <w:r>
        <w:rPr>
          <w:rFonts w:hint="eastAsia" w:ascii="仿宋_GB2312" w:eastAsia="仿宋_GB2312" w:cs="仿宋_GB2312"/>
          <w:kern w:val="0"/>
          <w:sz w:val="28"/>
          <w:szCs w:val="28"/>
        </w:rPr>
        <w:t>适用范围</w:t>
      </w:r>
    </w:p>
    <w:p>
      <w:pPr>
        <w:snapToGrid w:val="0"/>
        <w:spacing w:line="560" w:lineRule="exact"/>
        <w:ind w:left="0"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本专用条件适用于MA60型飞机灭火介质投放平台基本型。</w:t>
      </w:r>
    </w:p>
    <w:p>
      <w:pPr>
        <w:pStyle w:val="11"/>
        <w:numPr>
          <w:ilvl w:val="0"/>
          <w:numId w:val="1"/>
        </w:numPr>
        <w:ind w:firstLineChars="0"/>
        <w:rPr>
          <w:rFonts w:ascii="仿宋_GB2312" w:eastAsia="仿宋_GB2312" w:cs="仿宋_GB2312"/>
          <w:kern w:val="0"/>
          <w:sz w:val="28"/>
          <w:szCs w:val="28"/>
        </w:rPr>
      </w:pPr>
      <w:r>
        <w:rPr>
          <w:rFonts w:hint="eastAsia" w:ascii="仿宋_GB2312" w:eastAsia="仿宋_GB2312" w:cs="仿宋_GB2312"/>
          <w:kern w:val="0"/>
          <w:sz w:val="28"/>
          <w:szCs w:val="28"/>
        </w:rPr>
        <w:t>专用条件草案</w:t>
      </w:r>
    </w:p>
    <w:p>
      <w:pPr>
        <w:adjustRightInd w:val="0"/>
        <w:spacing w:line="560" w:lineRule="exact"/>
        <w:ind w:firstLine="1"/>
        <w:rPr>
          <w:rFonts w:ascii="仿宋_GB2312" w:hAnsi="宋体" w:eastAsia="仿宋_GB2312"/>
          <w:sz w:val="28"/>
          <w:szCs w:val="28"/>
        </w:rPr>
      </w:pPr>
      <w:r>
        <w:rPr>
          <w:rFonts w:hint="eastAsia" w:ascii="仿宋_GB2312" w:hAnsi="宋体" w:eastAsia="仿宋_GB2312"/>
          <w:sz w:val="28"/>
          <w:szCs w:val="28"/>
        </w:rPr>
        <w:t>（a）灭火介质投放显示装置</w:t>
      </w:r>
    </w:p>
    <w:p>
      <w:pPr>
        <w:adjustRightInd w:val="0"/>
        <w:spacing w:line="560" w:lineRule="exact"/>
        <w:ind w:firstLine="708" w:firstLineChars="253"/>
        <w:rPr>
          <w:rFonts w:ascii="仿宋_GB2312" w:hAnsi="宋体" w:eastAsia="仿宋_GB2312"/>
          <w:sz w:val="28"/>
          <w:szCs w:val="28"/>
        </w:rPr>
      </w:pPr>
      <w:r>
        <w:rPr>
          <w:rFonts w:hint="eastAsia" w:ascii="仿宋_GB2312" w:hAnsi="宋体" w:eastAsia="仿宋_GB2312"/>
          <w:sz w:val="28"/>
          <w:szCs w:val="28"/>
        </w:rPr>
        <w:t>（1）驾驶舱的布局必须给驾驶员以足够宽阔、清晰和不失真的视界，使其能在飞机使用限制内安全地完成任何机动动作，包括滑行、起飞、进场和着陆。对于安装在驾驶舱遮光板上部的任务显示器，任务显示器必须是可收起的，且在滑行、起飞、进场和着陆时必须限制任务显示器处于收起状态并锁定，且收起状态时必须满足25.773（a）（1）条款的要求。</w:t>
      </w:r>
    </w:p>
    <w:p>
      <w:pPr>
        <w:adjustRightInd w:val="0"/>
        <w:spacing w:line="560" w:lineRule="exact"/>
        <w:ind w:firstLine="708" w:firstLineChars="253"/>
        <w:rPr>
          <w:rFonts w:ascii="仿宋_GB2312" w:hAnsi="宋体" w:eastAsia="仿宋_GB2312"/>
          <w:sz w:val="28"/>
          <w:szCs w:val="28"/>
        </w:rPr>
      </w:pPr>
      <w:r>
        <w:rPr>
          <w:rFonts w:hint="eastAsia" w:ascii="仿宋_GB2312" w:hAnsi="宋体" w:eastAsia="仿宋_GB2312"/>
          <w:sz w:val="28"/>
          <w:szCs w:val="28"/>
        </w:rPr>
        <w:t>（2）任务显示器上故障告警信息的显示，必须与功能危害性分析的结果一致：</w:t>
      </w:r>
    </w:p>
    <w:p>
      <w:pPr>
        <w:adjustRightInd w:val="0"/>
        <w:spacing w:line="560" w:lineRule="exact"/>
        <w:ind w:firstLine="1416" w:firstLineChars="506"/>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i</w:t>
      </w:r>
      <w:r>
        <w:rPr>
          <w:rFonts w:hint="eastAsia" w:ascii="仿宋_GB2312" w:hAnsi="宋体" w:eastAsia="仿宋_GB2312"/>
          <w:sz w:val="28"/>
          <w:szCs w:val="28"/>
        </w:rPr>
        <w:t>）红色，用于警告灯（指示危险情况，可能要求立即采取纠正动作的指示灯）；</w:t>
      </w:r>
    </w:p>
    <w:p>
      <w:pPr>
        <w:adjustRightInd w:val="0"/>
        <w:spacing w:line="560" w:lineRule="exact"/>
        <w:ind w:firstLine="1416" w:firstLineChars="506"/>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ii</w:t>
      </w:r>
      <w:r>
        <w:rPr>
          <w:rFonts w:hint="eastAsia" w:ascii="仿宋_GB2312" w:hAnsi="宋体" w:eastAsia="仿宋_GB2312"/>
          <w:sz w:val="28"/>
          <w:szCs w:val="28"/>
        </w:rPr>
        <w:t>）琥珀色，用于戒备灯（指示将可能需要采取纠正动作的指示灯）；</w:t>
      </w:r>
    </w:p>
    <w:p>
      <w:pPr>
        <w:adjustRightInd w:val="0"/>
        <w:spacing w:line="560" w:lineRule="exact"/>
        <w:ind w:firstLine="1416" w:firstLineChars="506"/>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iii</w:t>
      </w:r>
      <w:r>
        <w:rPr>
          <w:rFonts w:hint="eastAsia" w:ascii="仿宋_GB2312" w:hAnsi="宋体" w:eastAsia="仿宋_GB2312"/>
          <w:sz w:val="28"/>
          <w:szCs w:val="28"/>
        </w:rPr>
        <w:t>）绿色，用于安全工作灯；</w:t>
      </w:r>
    </w:p>
    <w:p>
      <w:pPr>
        <w:adjustRightInd w:val="0"/>
        <w:spacing w:line="560" w:lineRule="exact"/>
        <w:ind w:firstLine="1416" w:firstLineChars="506"/>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iv</w:t>
      </w:r>
      <w:r>
        <w:rPr>
          <w:rFonts w:hint="eastAsia" w:ascii="仿宋_GB2312" w:hAnsi="宋体" w:eastAsia="仿宋_GB2312"/>
          <w:sz w:val="28"/>
          <w:szCs w:val="28"/>
        </w:rPr>
        <w:t>）对于无须机组采取纠正动作的，其显示颜色必须是除红色、琥珀色、绿色以外的，以避免可能的混淆。</w:t>
      </w:r>
    </w:p>
    <w:p>
      <w:pPr>
        <w:adjustRightInd w:val="0"/>
        <w:spacing w:line="560" w:lineRule="exact"/>
        <w:ind w:firstLine="708" w:firstLineChars="253"/>
        <w:rPr>
          <w:rFonts w:ascii="仿宋_GB2312" w:hAnsi="宋体" w:eastAsia="仿宋_GB2312"/>
          <w:sz w:val="28"/>
          <w:szCs w:val="28"/>
        </w:rPr>
      </w:pPr>
      <w:r>
        <w:rPr>
          <w:rFonts w:hint="eastAsia" w:ascii="仿宋_GB2312" w:hAnsi="宋体" w:eastAsia="仿宋_GB2312"/>
          <w:sz w:val="28"/>
          <w:szCs w:val="28"/>
        </w:rPr>
        <w:t>（3）当滑行、起飞、进场和着陆阶段任务显示器处于收起锁定状态时，必须有措施保证飞行机组能够及时获取相关故障告警信息。</w:t>
      </w:r>
    </w:p>
    <w:p>
      <w:pPr>
        <w:adjustRightInd w:val="0"/>
        <w:spacing w:line="560" w:lineRule="exact"/>
        <w:ind w:firstLine="1"/>
        <w:rPr>
          <w:rFonts w:ascii="仿宋_GB2312" w:hAnsi="宋体" w:eastAsia="仿宋_GB2312"/>
          <w:sz w:val="28"/>
          <w:szCs w:val="28"/>
        </w:rPr>
      </w:pPr>
      <w:r>
        <w:rPr>
          <w:rFonts w:hint="eastAsia" w:ascii="仿宋_GB2312" w:hAnsi="宋体" w:eastAsia="仿宋_GB2312"/>
          <w:sz w:val="28"/>
          <w:szCs w:val="28"/>
        </w:rPr>
        <w:t>（b）</w:t>
      </w:r>
      <w:r>
        <w:rPr>
          <w:rFonts w:ascii="仿宋_GB2312" w:hAnsi="宋体" w:eastAsia="仿宋_GB2312"/>
          <w:sz w:val="28"/>
          <w:szCs w:val="28"/>
        </w:rPr>
        <w:t>灭火介质</w:t>
      </w:r>
      <w:r>
        <w:rPr>
          <w:rFonts w:hint="eastAsia" w:ascii="仿宋_GB2312" w:hAnsi="宋体" w:eastAsia="仿宋_GB2312"/>
          <w:sz w:val="28"/>
          <w:szCs w:val="28"/>
        </w:rPr>
        <w:t>投放速度限制</w:t>
      </w:r>
    </w:p>
    <w:p>
      <w:pPr>
        <w:snapToGrid w:val="0"/>
        <w:spacing w:line="560" w:lineRule="exact"/>
        <w:ind w:left="0"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应制定飞机灭火介质投放的最大速度限制和最小速度限制，并在飞行手册限制章节中列出。</w:t>
      </w:r>
    </w:p>
    <w:p>
      <w:pPr>
        <w:snapToGrid w:val="0"/>
        <w:spacing w:line="560" w:lineRule="exact"/>
        <w:ind w:left="0" w:firstLine="560" w:firstLineChars="200"/>
        <w:jc w:val="left"/>
        <w:rPr>
          <w:rFonts w:ascii="仿宋_GB2312" w:eastAsia="仿宋_GB2312" w:cs="仿宋_GB2312"/>
          <w:kern w:val="0"/>
          <w:sz w:val="28"/>
          <w:szCs w:val="28"/>
        </w:rPr>
      </w:pPr>
      <w:r>
        <w:rPr>
          <w:rFonts w:hint="eastAsia" w:ascii="仿宋_GB2312" w:eastAsia="仿宋_GB2312" w:cs="仿宋_GB2312" w:hAnsiTheme="minorHAnsi"/>
          <w:kern w:val="0"/>
          <w:sz w:val="28"/>
          <w:szCs w:val="28"/>
        </w:rPr>
        <w:t>最小灭火介质投放速度应不小于</w:t>
      </w:r>
      <w:r>
        <w:rPr>
          <w:rFonts w:hint="eastAsia" w:ascii="仿宋_GB2312" w:eastAsia="仿宋_GB2312" w:cs="仿宋_GB2312"/>
          <w:kern w:val="0"/>
          <w:sz w:val="28"/>
          <w:szCs w:val="28"/>
          <w:vertAlign w:val="baseline"/>
        </w:rPr>
        <w:t>1.</w:t>
      </w:r>
      <w:r>
        <w:rPr>
          <w:rFonts w:hint="eastAsia" w:ascii="仿宋_GB2312" w:eastAsia="仿宋_GB2312" w:cs="仿宋_GB2312" w:hAnsiTheme="minorHAnsi"/>
          <w:kern w:val="0"/>
          <w:sz w:val="28"/>
          <w:szCs w:val="28"/>
        </w:rPr>
        <w:t>5</w:t>
      </w:r>
      <w:r>
        <w:rPr>
          <w:rFonts w:hint="eastAsia" w:ascii="仿宋_GB2312" w:eastAsia="仿宋_GB2312" w:cs="仿宋_GB2312"/>
          <w:kern w:val="0"/>
          <w:sz w:val="28"/>
          <w:szCs w:val="28"/>
        </w:rPr>
        <w:t>V</w:t>
      </w:r>
      <w:r>
        <w:rPr>
          <w:rFonts w:hint="eastAsia" w:ascii="仿宋_GB2312" w:eastAsia="仿宋_GB2312" w:cs="仿宋_GB2312"/>
          <w:kern w:val="0"/>
          <w:sz w:val="28"/>
          <w:szCs w:val="28"/>
          <w:vertAlign w:val="subscript"/>
        </w:rPr>
        <w:t>S</w:t>
      </w:r>
      <w:r>
        <w:rPr>
          <w:rFonts w:hint="eastAsia" w:ascii="仿宋_GB2312" w:eastAsia="仿宋_GB2312" w:cs="仿宋_GB2312"/>
          <w:kern w:val="0"/>
          <w:sz w:val="28"/>
          <w:szCs w:val="28"/>
          <w:vertAlign w:val="baseline"/>
        </w:rPr>
        <w:t>或</w:t>
      </w:r>
      <w:r>
        <w:rPr>
          <w:rFonts w:hint="eastAsia" w:ascii="仿宋_GB2312" w:eastAsia="仿宋_GB2312" w:cs="仿宋_GB2312" w:hAnsiTheme="minorHAnsi"/>
          <w:kern w:val="0"/>
          <w:sz w:val="28"/>
          <w:szCs w:val="28"/>
        </w:rPr>
        <w:t>V</w:t>
      </w:r>
      <w:r>
        <w:rPr>
          <w:rFonts w:hint="eastAsia" w:ascii="仿宋_GB2312" w:eastAsia="仿宋_GB2312" w:cs="仿宋_GB2312" w:hAnsiTheme="minorHAnsi"/>
          <w:kern w:val="0"/>
          <w:sz w:val="28"/>
          <w:szCs w:val="28"/>
          <w:vertAlign w:val="subscript"/>
        </w:rPr>
        <w:t>MCA</w:t>
      </w:r>
      <w:r>
        <w:rPr>
          <w:rFonts w:hint="eastAsia" w:ascii="仿宋_GB2312" w:eastAsia="仿宋_GB2312" w:cs="仿宋_GB2312" w:hAnsiTheme="minorHAnsi"/>
          <w:kern w:val="0"/>
          <w:sz w:val="28"/>
          <w:szCs w:val="28"/>
          <w:vertAlign w:val="baseline"/>
          <w:lang w:val="en-US" w:eastAsia="zh-CN"/>
        </w:rPr>
        <w:t>+20</w:t>
      </w:r>
      <w:r>
        <w:rPr>
          <w:rFonts w:hint="eastAsia" w:ascii="仿宋_GB2312" w:eastAsia="仿宋_GB2312" w:cs="仿宋_GB2312"/>
          <w:kern w:val="0"/>
          <w:sz w:val="28"/>
          <w:szCs w:val="28"/>
          <w:vertAlign w:val="baseline"/>
          <w:lang w:val="en-US" w:eastAsia="zh-CN"/>
        </w:rPr>
        <w:t>k</w:t>
      </w:r>
      <w:r>
        <w:rPr>
          <w:rFonts w:hint="eastAsia" w:ascii="仿宋_GB2312" w:eastAsia="仿宋_GB2312" w:cs="仿宋_GB2312" w:hAnsiTheme="minorHAnsi"/>
          <w:kern w:val="0"/>
          <w:sz w:val="28"/>
          <w:szCs w:val="28"/>
          <w:vertAlign w:val="baseline"/>
          <w:lang w:val="en-US" w:eastAsia="zh-CN"/>
        </w:rPr>
        <w:t>n</w:t>
      </w:r>
      <w:r>
        <w:rPr>
          <w:rFonts w:hint="eastAsia" w:ascii="仿宋_GB2312" w:eastAsia="仿宋_GB2312" w:cs="仿宋_GB2312" w:hAnsiTheme="minorHAnsi"/>
          <w:kern w:val="0"/>
          <w:sz w:val="28"/>
          <w:szCs w:val="28"/>
          <w:vertAlign w:val="baseline"/>
        </w:rPr>
        <w:t>（取大者）</w:t>
      </w:r>
      <w:r>
        <w:rPr>
          <w:rFonts w:hint="eastAsia" w:ascii="仿宋_GB2312" w:eastAsia="仿宋_GB2312" w:cs="仿宋_GB2312" w:hAnsiTheme="minorHAnsi"/>
          <w:kern w:val="0"/>
          <w:sz w:val="28"/>
          <w:szCs w:val="28"/>
        </w:rPr>
        <w:t>，以保证飞机执行灭火介质投放任务</w:t>
      </w:r>
      <w:r>
        <w:rPr>
          <w:rFonts w:hint="eastAsia" w:ascii="仿宋_GB2312" w:eastAsia="仿宋_GB2312" w:cs="仿宋_GB2312"/>
          <w:kern w:val="0"/>
          <w:sz w:val="28"/>
          <w:szCs w:val="28"/>
        </w:rPr>
        <w:t>时</w:t>
      </w:r>
      <w:r>
        <w:rPr>
          <w:rFonts w:hint="eastAsia" w:ascii="仿宋_GB2312" w:eastAsia="仿宋_GB2312" w:cs="仿宋_GB2312" w:hAnsiTheme="minorHAnsi"/>
          <w:kern w:val="0"/>
          <w:sz w:val="28"/>
          <w:szCs w:val="28"/>
        </w:rPr>
        <w:t>有足够的机动速度包线</w:t>
      </w:r>
      <w:r>
        <w:rPr>
          <w:rFonts w:hint="eastAsia" w:ascii="仿宋_GB2312" w:eastAsia="仿宋_GB2312" w:cs="仿宋_GB2312"/>
          <w:kern w:val="0"/>
          <w:sz w:val="28"/>
          <w:szCs w:val="28"/>
        </w:rPr>
        <w:t>。</w:t>
      </w:r>
    </w:p>
    <w:p>
      <w:pPr>
        <w:snapToGrid w:val="0"/>
        <w:spacing w:line="560" w:lineRule="exact"/>
        <w:ind w:left="0"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最小灭火介质投放速度应不小于</w:t>
      </w:r>
      <w:r>
        <w:rPr>
          <w:rFonts w:ascii="仿宋_GB2312" w:eastAsia="仿宋_GB2312" w:cs="仿宋_GB2312"/>
          <w:kern w:val="0"/>
          <w:sz w:val="28"/>
          <w:szCs w:val="28"/>
        </w:rPr>
        <w:t>1.25V</w:t>
      </w:r>
      <w:r>
        <w:rPr>
          <w:rFonts w:ascii="仿宋_GB2312" w:eastAsia="仿宋_GB2312" w:cs="仿宋_GB2312"/>
          <w:kern w:val="0"/>
          <w:sz w:val="28"/>
          <w:szCs w:val="28"/>
          <w:vertAlign w:val="subscript"/>
        </w:rPr>
        <w:t>S</w:t>
      </w:r>
      <w:r>
        <w:rPr>
          <w:rFonts w:hint="eastAsia" w:ascii="仿宋_GB2312" w:eastAsia="仿宋_GB2312" w:cs="仿宋_GB2312"/>
          <w:kern w:val="0"/>
          <w:sz w:val="28"/>
          <w:szCs w:val="28"/>
        </w:rPr>
        <w:t>或V</w:t>
      </w:r>
      <w:r>
        <w:rPr>
          <w:rFonts w:ascii="仿宋_GB2312" w:eastAsia="仿宋_GB2312" w:cs="仿宋_GB2312" w:hAnsiTheme="minorHAnsi"/>
          <w:kern w:val="0"/>
          <w:sz w:val="28"/>
          <w:szCs w:val="28"/>
          <w:vertAlign w:val="subscript"/>
        </w:rPr>
        <w:t>MCA</w:t>
      </w:r>
      <w:r>
        <w:rPr>
          <w:rFonts w:hint="eastAsia" w:ascii="仿宋_GB2312" w:eastAsia="仿宋_GB2312" w:cs="仿宋_GB2312" w:hAnsiTheme="minorHAnsi"/>
          <w:kern w:val="0"/>
          <w:sz w:val="28"/>
          <w:szCs w:val="28"/>
        </w:rPr>
        <w:t>（取大者）</w:t>
      </w:r>
      <w:r>
        <w:rPr>
          <w:rFonts w:hint="eastAsia" w:ascii="仿宋_GB2312" w:eastAsia="仿宋_GB2312" w:cs="仿宋_GB2312"/>
          <w:kern w:val="0"/>
          <w:sz w:val="28"/>
          <w:szCs w:val="28"/>
        </w:rPr>
        <w:t>，以保证针对突风、紊流和机动留有失速余量。</w:t>
      </w:r>
    </w:p>
    <w:p>
      <w:pPr>
        <w:adjustRightInd w:val="0"/>
        <w:spacing w:line="560" w:lineRule="exact"/>
        <w:ind w:firstLine="1"/>
        <w:rPr>
          <w:rFonts w:ascii="仿宋_GB2312" w:hAnsi="宋体" w:eastAsia="仿宋_GB2312"/>
          <w:sz w:val="28"/>
          <w:szCs w:val="28"/>
        </w:rPr>
      </w:pPr>
      <w:r>
        <w:rPr>
          <w:rFonts w:hint="eastAsia" w:ascii="仿宋_GB2312" w:hAnsi="宋体" w:eastAsia="仿宋_GB2312"/>
          <w:sz w:val="28"/>
          <w:szCs w:val="28"/>
        </w:rPr>
        <w:t>（c）灭火介质投放任务载荷</w:t>
      </w:r>
    </w:p>
    <w:p>
      <w:pPr>
        <w:adjustRightInd w:val="0"/>
        <w:spacing w:line="560" w:lineRule="exact"/>
        <w:ind w:firstLine="708" w:firstLineChars="253"/>
        <w:rPr>
          <w:rFonts w:hint="eastAsia" w:ascii="仿宋_GB2312" w:hAnsi="宋体" w:eastAsia="仿宋_GB2312"/>
          <w:sz w:val="28"/>
          <w:szCs w:val="28"/>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eastAsia="仿宋_GB2312"/>
          <w:sz w:val="28"/>
          <w:szCs w:val="28"/>
        </w:rPr>
        <w:t>限制机动</w:t>
      </w:r>
      <w:r>
        <w:rPr>
          <w:rFonts w:hint="eastAsia" w:ascii="仿宋_GB2312" w:hAnsi="宋体" w:eastAsia="仿宋_GB2312"/>
          <w:sz w:val="28"/>
          <w:szCs w:val="28"/>
          <w:lang w:val="en-US" w:eastAsia="zh-CN"/>
        </w:rPr>
        <w:t>载荷</w:t>
      </w:r>
      <w:r>
        <w:rPr>
          <w:rFonts w:hint="eastAsia" w:ascii="仿宋_GB2312" w:hAnsi="宋体" w:eastAsia="仿宋_GB2312"/>
          <w:sz w:val="28"/>
          <w:szCs w:val="28"/>
        </w:rPr>
        <w:t>系数</w:t>
      </w:r>
    </w:p>
    <w:p>
      <w:pPr>
        <w:adjustRightInd w:val="0"/>
        <w:spacing w:line="560" w:lineRule="exact"/>
        <w:ind w:firstLine="1416" w:firstLineChars="506"/>
        <w:rPr>
          <w:rFonts w:hint="eastAsia" w:ascii="仿宋_GB2312" w:hAnsi="宋体" w:eastAsia="仿宋_GB2312"/>
          <w:sz w:val="28"/>
          <w:szCs w:val="28"/>
          <w:lang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i</w:t>
      </w:r>
      <w:r>
        <w:rPr>
          <w:rFonts w:hint="eastAsia" w:ascii="仿宋_GB2312" w:hAnsi="宋体" w:eastAsia="仿宋_GB2312"/>
          <w:sz w:val="28"/>
          <w:szCs w:val="28"/>
        </w:rPr>
        <w:t>）</w:t>
      </w:r>
      <w:r>
        <w:rPr>
          <w:rFonts w:hint="eastAsia" w:ascii="仿宋_GB2312" w:hAnsi="宋体" w:eastAsia="仿宋_GB2312"/>
          <w:sz w:val="28"/>
          <w:szCs w:val="28"/>
          <w:lang w:val="en-US" w:eastAsia="zh-CN"/>
        </w:rPr>
        <w:t>飞机</w:t>
      </w:r>
      <w:r>
        <w:rPr>
          <w:rFonts w:hint="eastAsia" w:ascii="仿宋_GB2312" w:hAnsi="宋体" w:eastAsia="仿宋_GB2312"/>
          <w:sz w:val="28"/>
          <w:szCs w:val="28"/>
        </w:rPr>
        <w:t>必须设计成能够</w:t>
      </w:r>
      <w:r>
        <w:rPr>
          <w:rFonts w:hint="eastAsia" w:ascii="仿宋_GB2312" w:hAnsi="宋体" w:eastAsia="仿宋_GB2312"/>
          <w:sz w:val="28"/>
          <w:szCs w:val="28"/>
          <w:lang w:val="en-US" w:eastAsia="zh-CN"/>
        </w:rPr>
        <w:t>经受</w:t>
      </w:r>
      <w:r>
        <w:rPr>
          <w:rFonts w:hint="eastAsia" w:ascii="仿宋_GB2312" w:hAnsi="宋体" w:eastAsia="仿宋_GB2312"/>
          <w:sz w:val="28"/>
          <w:szCs w:val="28"/>
        </w:rPr>
        <w:t>下述对称机动载荷系数</w:t>
      </w:r>
      <w:r>
        <w:rPr>
          <w:rFonts w:hint="eastAsia" w:ascii="仿宋_GB2312" w:hAnsi="宋体" w:eastAsia="仿宋_GB2312"/>
          <w:sz w:val="28"/>
          <w:szCs w:val="28"/>
          <w:lang w:eastAsia="zh-CN"/>
        </w:rPr>
        <w:t>。必须考虑相应于飞机拉起和定常转弯机动</w:t>
      </w:r>
      <w:r>
        <w:rPr>
          <w:rFonts w:hint="eastAsia" w:ascii="仿宋_GB2312" w:hAnsi="宋体" w:eastAsia="仿宋_GB2312"/>
          <w:sz w:val="28"/>
          <w:szCs w:val="28"/>
          <w:lang w:val="en-US" w:eastAsia="zh-CN"/>
        </w:rPr>
        <w:t>情况：</w:t>
      </w:r>
    </w:p>
    <w:p>
      <w:pPr>
        <w:spacing w:line="560" w:lineRule="exact"/>
        <w:ind w:firstLine="2268" w:firstLineChars="810"/>
        <w:outlineLvl w:val="0"/>
        <w:rPr>
          <w:rFonts w:hint="eastAsia" w:ascii="仿宋_GB2312" w:hAnsi="宋体" w:eastAsia="仿宋_GB2312"/>
          <w:sz w:val="28"/>
          <w:szCs w:val="28"/>
          <w:lang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A</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对于直到设计俯冲速度的任一速度，</w:t>
      </w:r>
      <w:r>
        <w:rPr>
          <w:rFonts w:hint="eastAsia" w:ascii="仿宋_GB2312" w:hAnsi="宋体" w:eastAsia="仿宋_GB2312"/>
          <w:sz w:val="28"/>
          <w:szCs w:val="28"/>
        </w:rPr>
        <w:t>正</w:t>
      </w:r>
      <w:r>
        <w:rPr>
          <w:rFonts w:hint="eastAsia" w:ascii="仿宋_GB2312" w:hAnsi="宋体" w:eastAsia="仿宋_GB2312"/>
          <w:sz w:val="28"/>
          <w:szCs w:val="28"/>
          <w:lang w:val="en-US" w:eastAsia="zh-CN"/>
        </w:rPr>
        <w:t>限制</w:t>
      </w:r>
      <w:r>
        <w:rPr>
          <w:rFonts w:hint="eastAsia" w:ascii="仿宋_GB2312" w:hAnsi="宋体" w:eastAsia="仿宋_GB2312"/>
          <w:sz w:val="28"/>
          <w:szCs w:val="28"/>
        </w:rPr>
        <w:t>机动</w:t>
      </w:r>
      <w:r>
        <w:rPr>
          <w:rFonts w:hint="eastAsia" w:ascii="仿宋_GB2312" w:hAnsi="宋体" w:eastAsia="仿宋_GB2312"/>
          <w:sz w:val="28"/>
          <w:szCs w:val="28"/>
          <w:lang w:val="en-US" w:eastAsia="zh-CN"/>
        </w:rPr>
        <w:t>载荷</w:t>
      </w:r>
      <w:r>
        <w:rPr>
          <w:rFonts w:hint="eastAsia" w:ascii="仿宋_GB2312" w:hAnsi="宋体" w:eastAsia="仿宋_GB2312"/>
          <w:sz w:val="28"/>
          <w:szCs w:val="28"/>
        </w:rPr>
        <w:t>系数</w:t>
      </w:r>
      <w:r>
        <w:rPr>
          <w:rFonts w:hint="eastAsia" w:ascii="仿宋_GB2312" w:hAnsi="宋体" w:eastAsia="仿宋_GB2312"/>
          <w:sz w:val="28"/>
          <w:szCs w:val="28"/>
          <w:lang w:val="en-US" w:eastAsia="zh-CN"/>
        </w:rPr>
        <w:t>不得</w:t>
      </w:r>
      <w:r>
        <w:rPr>
          <w:rFonts w:hint="eastAsia" w:ascii="仿宋_GB2312" w:hAnsi="宋体" w:eastAsia="仿宋_GB2312"/>
          <w:sz w:val="28"/>
          <w:szCs w:val="28"/>
        </w:rPr>
        <w:t>小于</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r>
        <w:rPr>
          <w:rFonts w:hint="eastAsia" w:ascii="仿宋_GB2312" w:hAnsi="宋体" w:eastAsia="仿宋_GB2312"/>
          <w:sz w:val="28"/>
          <w:szCs w:val="28"/>
          <w:lang w:val="en-US" w:eastAsia="zh-CN"/>
        </w:rPr>
        <w:t>0g</w:t>
      </w:r>
      <w:r>
        <w:rPr>
          <w:rFonts w:hint="eastAsia" w:ascii="仿宋_GB2312" w:hAnsi="宋体" w:eastAsia="仿宋_GB2312"/>
          <w:sz w:val="28"/>
          <w:szCs w:val="28"/>
          <w:lang w:eastAsia="zh-CN"/>
        </w:rPr>
        <w:t>；</w:t>
      </w:r>
    </w:p>
    <w:p>
      <w:pPr>
        <w:spacing w:line="560" w:lineRule="exact"/>
        <w:ind w:firstLine="2268" w:firstLineChars="810"/>
        <w:outlineLvl w:val="0"/>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B</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假定</w:t>
      </w:r>
      <w:r>
        <w:rPr>
          <w:rFonts w:hint="eastAsia" w:ascii="仿宋_GB2312" w:hAnsi="宋体" w:eastAsia="仿宋_GB2312"/>
          <w:sz w:val="28"/>
          <w:szCs w:val="28"/>
        </w:rPr>
        <w:t>在起飞、进近、着陆</w:t>
      </w:r>
      <w:r>
        <w:rPr>
          <w:rFonts w:hint="eastAsia" w:ascii="仿宋_GB2312" w:hAnsi="宋体" w:eastAsia="仿宋_GB2312"/>
          <w:sz w:val="28"/>
          <w:szCs w:val="28"/>
          <w:lang w:val="en-US" w:eastAsia="zh-CN"/>
        </w:rPr>
        <w:t>之外的飞行条件下</w:t>
      </w:r>
      <w:r>
        <w:rPr>
          <w:rFonts w:hint="eastAsia" w:ascii="仿宋_GB2312" w:hAnsi="宋体" w:eastAsia="仿宋_GB2312"/>
          <w:sz w:val="28"/>
          <w:szCs w:val="28"/>
        </w:rPr>
        <w:t>使用襟翼，则</w:t>
      </w:r>
      <w:r>
        <w:rPr>
          <w:rFonts w:hint="eastAsia" w:ascii="仿宋_GB2312" w:hAnsi="宋体" w:eastAsia="仿宋_GB2312"/>
          <w:sz w:val="28"/>
          <w:szCs w:val="28"/>
          <w:lang w:val="en-US" w:eastAsia="zh-CN"/>
        </w:rPr>
        <w:t>对于直到设计</w:t>
      </w:r>
      <w:r>
        <w:rPr>
          <w:rFonts w:hint="eastAsia" w:ascii="仿宋_GB2312" w:hAnsi="宋体" w:eastAsia="仿宋_GB2312"/>
          <w:sz w:val="28"/>
          <w:szCs w:val="28"/>
        </w:rPr>
        <w:t>襟翼</w:t>
      </w:r>
      <w:r>
        <w:rPr>
          <w:rFonts w:hint="eastAsia" w:ascii="仿宋_GB2312" w:hAnsi="宋体" w:eastAsia="仿宋_GB2312"/>
          <w:sz w:val="28"/>
          <w:szCs w:val="28"/>
          <w:lang w:val="en-US" w:eastAsia="zh-CN"/>
        </w:rPr>
        <w:t>速度的任一速度</w:t>
      </w:r>
      <w:r>
        <w:rPr>
          <w:rFonts w:hint="eastAsia" w:ascii="仿宋_GB2312" w:hAnsi="宋体" w:eastAsia="仿宋_GB2312"/>
          <w:sz w:val="28"/>
          <w:szCs w:val="28"/>
        </w:rPr>
        <w:t>，应考虑</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r>
        <w:rPr>
          <w:rFonts w:hint="eastAsia" w:ascii="仿宋_GB2312" w:hAnsi="宋体" w:eastAsia="仿宋_GB2312"/>
          <w:sz w:val="28"/>
          <w:szCs w:val="28"/>
          <w:lang w:val="en-US" w:eastAsia="zh-CN"/>
        </w:rPr>
        <w:t>25g</w:t>
      </w:r>
      <w:r>
        <w:rPr>
          <w:rFonts w:hint="eastAsia" w:ascii="仿宋_GB2312" w:hAnsi="宋体" w:eastAsia="仿宋_GB2312"/>
          <w:sz w:val="28"/>
          <w:szCs w:val="28"/>
        </w:rPr>
        <w:t>的正机动</w:t>
      </w:r>
      <w:r>
        <w:rPr>
          <w:rFonts w:hint="eastAsia" w:ascii="仿宋_GB2312" w:hAnsi="宋体" w:eastAsia="仿宋_GB2312"/>
          <w:sz w:val="28"/>
          <w:szCs w:val="28"/>
          <w:lang w:val="en-US" w:eastAsia="zh-CN"/>
        </w:rPr>
        <w:t>载荷</w:t>
      </w:r>
      <w:r>
        <w:rPr>
          <w:rFonts w:hint="eastAsia" w:ascii="仿宋_GB2312" w:hAnsi="宋体" w:eastAsia="仿宋_GB2312"/>
          <w:sz w:val="28"/>
          <w:szCs w:val="28"/>
        </w:rPr>
        <w:t>系数。</w:t>
      </w:r>
    </w:p>
    <w:p>
      <w:pPr>
        <w:adjustRightInd w:val="0"/>
        <w:spacing w:line="560" w:lineRule="exact"/>
        <w:ind w:firstLine="1416" w:firstLineChars="506"/>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ii</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替代</w:t>
      </w:r>
      <w:r>
        <w:rPr>
          <w:rFonts w:hint="eastAsia" w:ascii="仿宋_GB2312" w:hAnsi="宋体" w:eastAsia="仿宋_GB2312"/>
          <w:sz w:val="28"/>
          <w:szCs w:val="28"/>
        </w:rPr>
        <w:t>机动</w:t>
      </w:r>
      <w:r>
        <w:rPr>
          <w:rFonts w:hint="eastAsia" w:ascii="仿宋_GB2312" w:hAnsi="宋体" w:eastAsia="仿宋_GB2312"/>
          <w:sz w:val="28"/>
          <w:szCs w:val="28"/>
          <w:lang w:val="en-US" w:eastAsia="zh-CN"/>
        </w:rPr>
        <w:t>和</w:t>
      </w:r>
      <w:r>
        <w:rPr>
          <w:rFonts w:hint="eastAsia" w:ascii="仿宋_GB2312" w:hAnsi="宋体" w:eastAsia="仿宋_GB2312"/>
          <w:sz w:val="28"/>
          <w:szCs w:val="28"/>
        </w:rPr>
        <w:t>突风情况</w:t>
      </w:r>
    </w:p>
    <w:p>
      <w:pPr>
        <w:spacing w:line="560" w:lineRule="exact"/>
        <w:ind w:firstLine="2268" w:firstLineChars="810"/>
        <w:outlineLvl w:val="0"/>
        <w:rPr>
          <w:rFonts w:hint="eastAsia" w:ascii="仿宋_GB2312" w:hAnsi="宋体" w:eastAsia="仿宋_GB2312"/>
          <w:sz w:val="28"/>
          <w:szCs w:val="28"/>
          <w:lang w:eastAsia="zh-CN"/>
        </w:rPr>
      </w:pPr>
      <w:r>
        <w:rPr>
          <w:rFonts w:hint="eastAsia" w:ascii="仿宋_GB2312" w:hAnsi="宋体" w:eastAsia="仿宋_GB2312"/>
          <w:sz w:val="28"/>
          <w:szCs w:val="28"/>
        </w:rPr>
        <w:t>(A)可以采用</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ii</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B</w:t>
      </w:r>
      <w:r>
        <w:rPr>
          <w:rFonts w:hint="eastAsia" w:ascii="仿宋_GB2312" w:hAnsi="宋体" w:eastAsia="仿宋_GB2312"/>
          <w:sz w:val="28"/>
          <w:szCs w:val="28"/>
          <w:lang w:eastAsia="zh-CN"/>
        </w:rPr>
        <w:t>）</w:t>
      </w:r>
      <w:r>
        <w:rPr>
          <w:rFonts w:hint="eastAsia" w:ascii="仿宋_GB2312" w:hAnsi="宋体" w:eastAsia="仿宋_GB2312"/>
          <w:sz w:val="28"/>
          <w:szCs w:val="28"/>
        </w:rPr>
        <w:t>的机动</w:t>
      </w:r>
      <w:r>
        <w:rPr>
          <w:rFonts w:hint="eastAsia" w:ascii="仿宋_GB2312" w:hAnsi="宋体" w:eastAsia="仿宋_GB2312"/>
          <w:sz w:val="28"/>
          <w:szCs w:val="28"/>
          <w:lang w:val="en-US" w:eastAsia="zh-CN"/>
        </w:rPr>
        <w:t>包线和（ii）（C）的</w:t>
      </w:r>
      <w:r>
        <w:rPr>
          <w:rFonts w:hint="eastAsia" w:ascii="仿宋_GB2312" w:hAnsi="宋体" w:eastAsia="仿宋_GB2312"/>
          <w:sz w:val="28"/>
          <w:szCs w:val="28"/>
        </w:rPr>
        <w:t>突风包线来替代上述(</w:t>
      </w:r>
      <w:r>
        <w:rPr>
          <w:rFonts w:hint="eastAsia" w:ascii="仿宋_GB2312" w:hAnsi="宋体" w:eastAsia="仿宋_GB2312"/>
          <w:sz w:val="28"/>
          <w:szCs w:val="28"/>
          <w:lang w:val="en-US" w:eastAsia="zh-CN"/>
        </w:rPr>
        <w:t>i</w:t>
      </w:r>
      <w:r>
        <w:rPr>
          <w:rFonts w:hint="eastAsia" w:ascii="仿宋_GB2312" w:hAnsi="宋体" w:eastAsia="仿宋_GB2312"/>
          <w:sz w:val="28"/>
          <w:szCs w:val="28"/>
        </w:rPr>
        <w:t>)条所</w:t>
      </w:r>
      <w:r>
        <w:rPr>
          <w:rFonts w:hint="eastAsia" w:ascii="仿宋_GB2312" w:hAnsi="宋体" w:eastAsia="仿宋_GB2312"/>
          <w:sz w:val="28"/>
          <w:szCs w:val="28"/>
          <w:lang w:val="en-US" w:eastAsia="zh-CN"/>
        </w:rPr>
        <w:t>要求</w:t>
      </w:r>
      <w:r>
        <w:rPr>
          <w:rFonts w:hint="eastAsia" w:ascii="仿宋_GB2312" w:hAnsi="宋体" w:eastAsia="仿宋_GB2312"/>
          <w:sz w:val="28"/>
          <w:szCs w:val="28"/>
        </w:rPr>
        <w:t>的机动载荷系数，</w:t>
      </w:r>
      <w:r>
        <w:rPr>
          <w:rFonts w:hint="eastAsia" w:ascii="仿宋_GB2312" w:hAnsi="宋体" w:eastAsia="仿宋_GB2312"/>
          <w:sz w:val="28"/>
          <w:szCs w:val="28"/>
          <w:lang w:val="en-US" w:eastAsia="zh-CN"/>
        </w:rPr>
        <w:t>该机动包线和突风包线必须是经过验证的，在</w:t>
      </w:r>
      <w:r>
        <w:rPr>
          <w:rFonts w:hint="eastAsia" w:ascii="仿宋_GB2312" w:hAnsi="宋体" w:eastAsia="仿宋_GB2312"/>
          <w:sz w:val="28"/>
          <w:szCs w:val="28"/>
        </w:rPr>
        <w:t>与操纵限制有</w:t>
      </w:r>
      <w:r>
        <w:rPr>
          <w:rFonts w:hint="eastAsia" w:ascii="仿宋_GB2312" w:hAnsi="宋体" w:eastAsia="仿宋_GB2312"/>
          <w:sz w:val="28"/>
          <w:szCs w:val="28"/>
          <w:lang w:val="en-US" w:eastAsia="zh-CN"/>
        </w:rPr>
        <w:t>关联</w:t>
      </w:r>
      <w:r>
        <w:rPr>
          <w:rFonts w:hint="eastAsia" w:ascii="仿宋_GB2312" w:hAnsi="宋体" w:eastAsia="仿宋_GB2312"/>
          <w:sz w:val="28"/>
          <w:szCs w:val="28"/>
        </w:rPr>
        <w:t>时，</w:t>
      </w:r>
      <w:r>
        <w:rPr>
          <w:rFonts w:hint="eastAsia" w:ascii="仿宋_GB2312" w:hAnsi="宋体" w:eastAsia="仿宋_GB2312"/>
          <w:sz w:val="28"/>
          <w:szCs w:val="28"/>
          <w:lang w:val="en-US" w:eastAsia="zh-CN"/>
        </w:rPr>
        <w:t>应为飞机的安全操纵提供保障</w:t>
      </w:r>
      <w:r>
        <w:rPr>
          <w:rFonts w:hint="eastAsia" w:ascii="仿宋_GB2312" w:hAnsi="宋体" w:eastAsia="仿宋_GB2312"/>
          <w:sz w:val="28"/>
          <w:szCs w:val="28"/>
          <w:lang w:eastAsia="zh-CN"/>
        </w:rPr>
        <w:t>；</w:t>
      </w:r>
    </w:p>
    <w:p>
      <w:pPr>
        <w:spacing w:line="560" w:lineRule="exact"/>
        <w:ind w:firstLine="2268" w:firstLineChars="810"/>
        <w:outlineLvl w:val="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B</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机动包线必须</w:t>
      </w:r>
      <w:r>
        <w:rPr>
          <w:rFonts w:hint="eastAsia" w:ascii="仿宋_GB2312" w:hAnsi="宋体" w:eastAsia="仿宋_GB2312"/>
          <w:sz w:val="28"/>
          <w:szCs w:val="28"/>
          <w:highlight w:val="none"/>
        </w:rPr>
        <w:t>包容执行灭火</w:t>
      </w:r>
      <w:r>
        <w:rPr>
          <w:rFonts w:hint="eastAsia" w:ascii="仿宋_GB2312" w:hAnsi="宋体" w:eastAsia="仿宋_GB2312"/>
          <w:sz w:val="28"/>
          <w:szCs w:val="28"/>
          <w:highlight w:val="none"/>
          <w:lang w:val="en-US" w:eastAsia="zh-CN"/>
        </w:rPr>
        <w:t>介质投放</w:t>
      </w:r>
      <w:r>
        <w:rPr>
          <w:rFonts w:hint="eastAsia" w:ascii="仿宋_GB2312" w:hAnsi="宋体" w:eastAsia="仿宋_GB2312"/>
          <w:sz w:val="28"/>
          <w:szCs w:val="28"/>
          <w:highlight w:val="none"/>
        </w:rPr>
        <w:t>任务时的各种机动情况</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且：对于直到设计俯冲速度的任一速度，</w:t>
      </w:r>
      <w:r>
        <w:rPr>
          <w:rFonts w:hint="eastAsia" w:ascii="仿宋_GB2312" w:hAnsi="宋体" w:eastAsia="仿宋_GB2312"/>
          <w:sz w:val="28"/>
          <w:szCs w:val="28"/>
          <w:highlight w:val="none"/>
        </w:rPr>
        <w:t>正</w:t>
      </w:r>
      <w:r>
        <w:rPr>
          <w:rFonts w:hint="eastAsia" w:ascii="仿宋_GB2312" w:hAnsi="宋体" w:eastAsia="仿宋_GB2312"/>
          <w:sz w:val="28"/>
          <w:szCs w:val="28"/>
          <w:highlight w:val="none"/>
          <w:lang w:val="en-US" w:eastAsia="zh-CN"/>
        </w:rPr>
        <w:t>限制</w:t>
      </w:r>
      <w:r>
        <w:rPr>
          <w:rFonts w:hint="eastAsia" w:ascii="仿宋_GB2312" w:hAnsi="宋体" w:eastAsia="仿宋_GB2312"/>
          <w:sz w:val="28"/>
          <w:szCs w:val="28"/>
          <w:highlight w:val="none"/>
        </w:rPr>
        <w:t>机动</w:t>
      </w:r>
      <w:r>
        <w:rPr>
          <w:rFonts w:hint="eastAsia" w:ascii="仿宋_GB2312" w:hAnsi="宋体" w:eastAsia="仿宋_GB2312"/>
          <w:sz w:val="28"/>
          <w:szCs w:val="28"/>
          <w:highlight w:val="none"/>
          <w:lang w:val="en-US" w:eastAsia="zh-CN"/>
        </w:rPr>
        <w:t>载荷</w:t>
      </w:r>
      <w:r>
        <w:rPr>
          <w:rFonts w:hint="eastAsia" w:ascii="仿宋_GB2312" w:hAnsi="宋体" w:eastAsia="仿宋_GB2312"/>
          <w:sz w:val="28"/>
          <w:szCs w:val="28"/>
          <w:highlight w:val="none"/>
        </w:rPr>
        <w:t>系数</w:t>
      </w:r>
      <w:r>
        <w:rPr>
          <w:rFonts w:hint="eastAsia" w:ascii="仿宋_GB2312" w:hAnsi="宋体" w:eastAsia="仿宋_GB2312"/>
          <w:sz w:val="28"/>
          <w:szCs w:val="28"/>
          <w:highlight w:val="none"/>
          <w:lang w:val="en-US" w:eastAsia="zh-CN"/>
        </w:rPr>
        <w:t>不得</w:t>
      </w:r>
      <w:r>
        <w:rPr>
          <w:rFonts w:hint="eastAsia" w:ascii="仿宋_GB2312" w:hAnsi="宋体" w:eastAsia="仿宋_GB2312"/>
          <w:sz w:val="28"/>
          <w:szCs w:val="28"/>
          <w:highlight w:val="none"/>
        </w:rPr>
        <w:t>小于</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5g</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假定</w:t>
      </w:r>
      <w:r>
        <w:rPr>
          <w:rFonts w:hint="eastAsia" w:ascii="仿宋_GB2312" w:hAnsi="宋体" w:eastAsia="仿宋_GB2312"/>
          <w:sz w:val="28"/>
          <w:szCs w:val="28"/>
          <w:highlight w:val="none"/>
        </w:rPr>
        <w:t>在起飞、进近、着陆</w:t>
      </w:r>
      <w:r>
        <w:rPr>
          <w:rFonts w:hint="eastAsia" w:ascii="仿宋_GB2312" w:hAnsi="宋体" w:eastAsia="仿宋_GB2312"/>
          <w:sz w:val="28"/>
          <w:szCs w:val="28"/>
          <w:highlight w:val="none"/>
          <w:lang w:val="en-US" w:eastAsia="zh-CN"/>
        </w:rPr>
        <w:t>之外的飞行条件下</w:t>
      </w:r>
      <w:r>
        <w:rPr>
          <w:rFonts w:hint="eastAsia" w:ascii="仿宋_GB2312" w:hAnsi="宋体" w:eastAsia="仿宋_GB2312"/>
          <w:sz w:val="28"/>
          <w:szCs w:val="28"/>
          <w:highlight w:val="none"/>
        </w:rPr>
        <w:t>使用襟翼，则</w:t>
      </w:r>
      <w:r>
        <w:rPr>
          <w:rFonts w:hint="eastAsia" w:ascii="仿宋_GB2312" w:hAnsi="宋体" w:eastAsia="仿宋_GB2312"/>
          <w:sz w:val="28"/>
          <w:szCs w:val="28"/>
          <w:highlight w:val="none"/>
          <w:lang w:val="en-US" w:eastAsia="zh-CN"/>
        </w:rPr>
        <w:t>对于直到设计</w:t>
      </w:r>
      <w:r>
        <w:rPr>
          <w:rFonts w:hint="eastAsia" w:ascii="仿宋_GB2312" w:hAnsi="宋体" w:eastAsia="仿宋_GB2312"/>
          <w:sz w:val="28"/>
          <w:szCs w:val="28"/>
          <w:highlight w:val="none"/>
        </w:rPr>
        <w:t>襟翼</w:t>
      </w:r>
      <w:r>
        <w:rPr>
          <w:rFonts w:hint="eastAsia" w:ascii="仿宋_GB2312" w:hAnsi="宋体" w:eastAsia="仿宋_GB2312"/>
          <w:sz w:val="28"/>
          <w:szCs w:val="28"/>
          <w:highlight w:val="none"/>
          <w:lang w:val="en-US" w:eastAsia="zh-CN"/>
        </w:rPr>
        <w:t>速度的任一速度</w:t>
      </w:r>
      <w:r>
        <w:rPr>
          <w:rFonts w:hint="eastAsia" w:ascii="仿宋_GB2312" w:hAnsi="宋体" w:eastAsia="仿宋_GB2312"/>
          <w:sz w:val="28"/>
          <w:szCs w:val="28"/>
          <w:highlight w:val="none"/>
        </w:rPr>
        <w:t>，应考虑</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0g</w:t>
      </w:r>
      <w:r>
        <w:rPr>
          <w:rFonts w:hint="eastAsia" w:ascii="仿宋_GB2312" w:hAnsi="宋体" w:eastAsia="仿宋_GB2312"/>
          <w:sz w:val="28"/>
          <w:szCs w:val="28"/>
          <w:highlight w:val="none"/>
        </w:rPr>
        <w:t>的正机动</w:t>
      </w:r>
      <w:r>
        <w:rPr>
          <w:rFonts w:hint="eastAsia" w:ascii="仿宋_GB2312" w:hAnsi="宋体" w:eastAsia="仿宋_GB2312"/>
          <w:sz w:val="28"/>
          <w:szCs w:val="28"/>
          <w:highlight w:val="none"/>
          <w:lang w:val="en-US" w:eastAsia="zh-CN"/>
        </w:rPr>
        <w:t>载荷</w:t>
      </w:r>
      <w:r>
        <w:rPr>
          <w:rFonts w:hint="eastAsia" w:ascii="仿宋_GB2312" w:hAnsi="宋体" w:eastAsia="仿宋_GB2312"/>
          <w:sz w:val="28"/>
          <w:szCs w:val="28"/>
          <w:highlight w:val="none"/>
        </w:rPr>
        <w:t>系数。</w:t>
      </w:r>
    </w:p>
    <w:p>
      <w:pPr>
        <w:spacing w:line="560" w:lineRule="exact"/>
        <w:ind w:firstLine="2268" w:firstLineChars="810"/>
        <w:outlineLvl w:val="0"/>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C</w:t>
      </w:r>
      <w:r>
        <w:rPr>
          <w:rFonts w:hint="eastAsia" w:ascii="仿宋_GB2312" w:hAnsi="宋体" w:eastAsia="仿宋_GB2312"/>
          <w:sz w:val="28"/>
          <w:szCs w:val="28"/>
        </w:rPr>
        <w:t>)</w:t>
      </w:r>
      <w:r>
        <w:rPr>
          <w:rFonts w:hint="eastAsia" w:ascii="仿宋_GB2312" w:hAnsi="宋体" w:eastAsia="仿宋_GB2312"/>
          <w:sz w:val="28"/>
          <w:szCs w:val="28"/>
          <w:lang w:val="en-US" w:eastAsia="zh-CN"/>
        </w:rPr>
        <w:t>突风包线必须考虑飞机在火场附近可能遇到的最大强度为22.7米/秒的垂直突风与7.60米/秒的横向突风。</w:t>
      </w:r>
    </w:p>
    <w:p>
      <w:pPr>
        <w:adjustRightInd w:val="0"/>
        <w:spacing w:line="560" w:lineRule="exact"/>
        <w:ind w:firstLine="708" w:firstLineChars="253"/>
        <w:rPr>
          <w:rFonts w:ascii="仿宋_GB2312" w:hAnsi="宋体" w:eastAsia="仿宋_GB2312"/>
          <w:sz w:val="28"/>
          <w:szCs w:val="28"/>
        </w:rPr>
      </w:pPr>
      <w:r>
        <w:rPr>
          <w:rFonts w:hint="eastAsia" w:ascii="仿宋_GB2312" w:hAnsi="宋体" w:eastAsia="仿宋_GB2312"/>
          <w:sz w:val="28"/>
          <w:szCs w:val="28"/>
        </w:rPr>
        <w:t>（2）火场作业的设计灭火介质投放速度必须具有速度余量用以应</w:t>
      </w:r>
      <w:r>
        <w:rPr>
          <w:rFonts w:ascii="仿宋_GB2312" w:hAnsi="宋体" w:eastAsia="仿宋_GB2312"/>
          <w:sz w:val="28"/>
          <w:szCs w:val="28"/>
        </w:rPr>
        <w:t>对</w:t>
      </w:r>
      <w:r>
        <w:rPr>
          <w:rFonts w:hint="eastAsia" w:ascii="仿宋_GB2312" w:hAnsi="宋体" w:eastAsia="仿宋_GB2312"/>
          <w:sz w:val="28"/>
          <w:szCs w:val="28"/>
        </w:rPr>
        <w:t>本条（</w:t>
      </w:r>
      <w:r>
        <w:rPr>
          <w:rFonts w:ascii="仿宋_GB2312" w:hAnsi="宋体" w:eastAsia="仿宋_GB2312"/>
          <w:sz w:val="28"/>
          <w:szCs w:val="28"/>
        </w:rPr>
        <w:t>1</w:t>
      </w:r>
      <w:r>
        <w:rPr>
          <w:rFonts w:hint="eastAsia" w:ascii="仿宋_GB2312" w:hAnsi="宋体" w:eastAsia="仿宋_GB2312"/>
          <w:sz w:val="28"/>
          <w:szCs w:val="28"/>
        </w:rPr>
        <w:t>）中所规定的突风载荷，以及应</w:t>
      </w:r>
      <w:r>
        <w:rPr>
          <w:rFonts w:ascii="仿宋_GB2312" w:hAnsi="宋体" w:eastAsia="仿宋_GB2312"/>
          <w:sz w:val="28"/>
          <w:szCs w:val="28"/>
        </w:rPr>
        <w:t>对</w:t>
      </w:r>
      <w:r>
        <w:rPr>
          <w:rFonts w:hint="eastAsia" w:ascii="仿宋_GB2312" w:hAnsi="宋体" w:eastAsia="仿宋_GB2312"/>
          <w:sz w:val="28"/>
          <w:szCs w:val="28"/>
        </w:rPr>
        <w:t>仪表误差，且设计灭火介质投放速度不得超过设计襟翼速度。</w:t>
      </w:r>
    </w:p>
    <w:p>
      <w:pPr>
        <w:adjustRightInd w:val="0"/>
        <w:spacing w:line="560" w:lineRule="exact"/>
        <w:ind w:firstLine="708" w:firstLineChars="253"/>
        <w:rPr>
          <w:rFonts w:ascii="仿宋_GB2312" w:hAnsi="宋体" w:eastAsia="仿宋_GB2312"/>
          <w:sz w:val="28"/>
          <w:szCs w:val="28"/>
        </w:rPr>
      </w:pPr>
      <w:r>
        <w:rPr>
          <w:rFonts w:hint="eastAsia" w:ascii="仿宋_GB2312" w:hAnsi="宋体" w:eastAsia="仿宋_GB2312"/>
          <w:sz w:val="28"/>
          <w:szCs w:val="28"/>
        </w:rPr>
        <w:t>（3）疲劳与损伤容限评定及静力分析验证必须充分考虑灭火介质投放任务特点，包括但并不限于飞机结构的变化、任务载荷谱的变化等；在进行飞机疲劳载荷谱编制及静力分析时，必须考虑飞机短时间大剂量灭火介质投放产生的法向过载、水箱中液体晃动等。</w:t>
      </w:r>
    </w:p>
    <w:p>
      <w:pPr>
        <w:adjustRightInd w:val="0"/>
        <w:spacing w:line="560" w:lineRule="exact"/>
        <w:ind w:firstLine="1"/>
        <w:rPr>
          <w:rFonts w:ascii="仿宋_GB2312" w:hAnsi="宋体" w:eastAsia="仿宋_GB2312"/>
          <w:sz w:val="28"/>
          <w:szCs w:val="28"/>
        </w:rPr>
      </w:pPr>
      <w:r>
        <w:rPr>
          <w:rFonts w:hint="eastAsia" w:ascii="仿宋_GB2312" w:hAnsi="宋体" w:eastAsia="仿宋_GB2312"/>
          <w:sz w:val="28"/>
          <w:szCs w:val="28"/>
        </w:rPr>
        <w:t>（d）灭火介质投放操纵特性</w:t>
      </w:r>
    </w:p>
    <w:p>
      <w:pPr>
        <w:adjustRightInd w:val="0"/>
        <w:spacing w:line="560" w:lineRule="exact"/>
        <w:ind w:firstLine="708" w:firstLineChars="253"/>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1</w:t>
      </w:r>
      <w:r>
        <w:rPr>
          <w:rFonts w:hint="eastAsia" w:ascii="仿宋_GB2312" w:hAnsi="宋体" w:eastAsia="仿宋_GB2312"/>
          <w:sz w:val="28"/>
          <w:szCs w:val="28"/>
        </w:rPr>
        <w:t>）正常情况</w:t>
      </w:r>
    </w:p>
    <w:p>
      <w:pPr>
        <w:adjustRightInd w:val="0"/>
        <w:spacing w:line="560" w:lineRule="exact"/>
        <w:ind w:firstLine="1416" w:firstLineChars="506"/>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i</w:t>
      </w:r>
      <w:r>
        <w:rPr>
          <w:rFonts w:hint="eastAsia" w:ascii="仿宋_GB2312" w:hAnsi="宋体" w:eastAsia="仿宋_GB2312"/>
          <w:sz w:val="28"/>
          <w:szCs w:val="28"/>
        </w:rPr>
        <w:t>）灭火介质投放模式演示过程中，必须表明飞机在下列条件下不得出现任何危险的姿态，并可以安全地操纵和安全地进行机动：</w:t>
      </w:r>
    </w:p>
    <w:p>
      <w:pPr>
        <w:spacing w:line="560" w:lineRule="exact"/>
        <w:ind w:firstLine="2268" w:firstLineChars="810"/>
        <w:outlineLvl w:val="0"/>
        <w:rPr>
          <w:rFonts w:ascii="仿宋_GB2312" w:hAnsi="宋体" w:eastAsia="仿宋_GB2312"/>
          <w:sz w:val="28"/>
          <w:szCs w:val="28"/>
        </w:rPr>
      </w:pPr>
      <w:r>
        <w:rPr>
          <w:rFonts w:hint="eastAsia" w:ascii="仿宋_GB2312" w:hAnsi="宋体" w:eastAsia="仿宋_GB2312"/>
          <w:sz w:val="28"/>
          <w:szCs w:val="28"/>
        </w:rPr>
        <w:t>（A</w:t>
      </w:r>
      <w:r>
        <w:rPr>
          <w:rFonts w:ascii="仿宋_GB2312" w:hAnsi="宋体" w:eastAsia="仿宋_GB2312"/>
          <w:sz w:val="28"/>
          <w:szCs w:val="28"/>
        </w:rPr>
        <w:t>）</w:t>
      </w:r>
      <w:r>
        <w:rPr>
          <w:rFonts w:hint="eastAsia" w:ascii="仿宋_GB2312" w:hAnsi="宋体" w:eastAsia="仿宋_GB2312"/>
          <w:sz w:val="28"/>
          <w:szCs w:val="28"/>
        </w:rPr>
        <w:t>起落架在收起位置；</w:t>
      </w:r>
    </w:p>
    <w:p>
      <w:pPr>
        <w:spacing w:line="560" w:lineRule="exact"/>
        <w:ind w:firstLine="2268" w:firstLineChars="810"/>
        <w:outlineLvl w:val="0"/>
        <w:rPr>
          <w:rFonts w:ascii="仿宋_GB2312" w:hAnsi="宋体" w:eastAsia="仿宋_GB2312"/>
          <w:sz w:val="28"/>
          <w:szCs w:val="28"/>
        </w:rPr>
      </w:pPr>
      <w:r>
        <w:rPr>
          <w:rFonts w:hint="eastAsia" w:ascii="仿宋_GB2312" w:hAnsi="宋体" w:eastAsia="仿宋_GB2312"/>
          <w:sz w:val="28"/>
          <w:szCs w:val="28"/>
        </w:rPr>
        <w:t>（B</w:t>
      </w:r>
      <w:r>
        <w:rPr>
          <w:rFonts w:ascii="仿宋_GB2312" w:hAnsi="宋体" w:eastAsia="仿宋_GB2312"/>
          <w:sz w:val="28"/>
          <w:szCs w:val="28"/>
        </w:rPr>
        <w:t>）</w:t>
      </w:r>
      <w:r>
        <w:rPr>
          <w:rFonts w:hint="eastAsia" w:ascii="仿宋_GB2312" w:hAnsi="宋体" w:eastAsia="仿宋_GB2312"/>
          <w:sz w:val="28"/>
          <w:szCs w:val="28"/>
        </w:rPr>
        <w:t>襟翼在15°位置；</w:t>
      </w:r>
    </w:p>
    <w:p>
      <w:pPr>
        <w:spacing w:line="560" w:lineRule="exact"/>
        <w:ind w:firstLine="2268" w:firstLineChars="810"/>
        <w:outlineLvl w:val="0"/>
        <w:rPr>
          <w:rFonts w:ascii="仿宋_GB2312" w:hAnsi="宋体" w:eastAsia="仿宋_GB2312"/>
          <w:sz w:val="28"/>
          <w:szCs w:val="28"/>
        </w:rPr>
      </w:pPr>
      <w:r>
        <w:rPr>
          <w:rFonts w:hint="eastAsia" w:ascii="仿宋_GB2312" w:hAnsi="宋体" w:eastAsia="仿宋_GB2312"/>
          <w:sz w:val="28"/>
          <w:szCs w:val="28"/>
        </w:rPr>
        <w:t>（C</w:t>
      </w:r>
      <w:r>
        <w:rPr>
          <w:rFonts w:ascii="仿宋_GB2312" w:hAnsi="宋体" w:eastAsia="仿宋_GB2312"/>
          <w:sz w:val="28"/>
          <w:szCs w:val="28"/>
        </w:rPr>
        <w:t>）</w:t>
      </w:r>
      <w:r>
        <w:rPr>
          <w:rFonts w:hint="eastAsia" w:ascii="仿宋_GB2312" w:hAnsi="宋体" w:eastAsia="仿宋_GB2312"/>
          <w:sz w:val="28"/>
          <w:szCs w:val="28"/>
        </w:rPr>
        <w:t>重量改变和重心改变的最不利组合；</w:t>
      </w:r>
    </w:p>
    <w:p>
      <w:pPr>
        <w:spacing w:line="560" w:lineRule="exact"/>
        <w:ind w:firstLine="2268" w:firstLineChars="810"/>
        <w:outlineLvl w:val="0"/>
        <w:rPr>
          <w:rFonts w:ascii="仿宋_GB2312" w:hAnsi="宋体" w:eastAsia="仿宋_GB2312"/>
          <w:sz w:val="28"/>
          <w:szCs w:val="28"/>
        </w:rPr>
      </w:pPr>
      <w:r>
        <w:rPr>
          <w:rFonts w:hint="eastAsia" w:ascii="仿宋_GB2312" w:hAnsi="宋体" w:eastAsia="仿宋_GB2312"/>
          <w:sz w:val="28"/>
          <w:szCs w:val="28"/>
        </w:rPr>
        <w:t>（D</w:t>
      </w:r>
      <w:r>
        <w:rPr>
          <w:rFonts w:ascii="仿宋_GB2312" w:hAnsi="宋体" w:eastAsia="仿宋_GB2312"/>
          <w:sz w:val="28"/>
          <w:szCs w:val="28"/>
        </w:rPr>
        <w:t>）</w:t>
      </w:r>
      <w:r>
        <w:rPr>
          <w:rFonts w:hint="eastAsia" w:ascii="仿宋_GB2312" w:hAnsi="宋体" w:eastAsia="仿宋_GB2312"/>
          <w:sz w:val="28"/>
          <w:szCs w:val="28"/>
        </w:rPr>
        <w:t>灭火介质投放时设定的功率；</w:t>
      </w:r>
    </w:p>
    <w:p>
      <w:pPr>
        <w:spacing w:line="560" w:lineRule="exact"/>
        <w:ind w:firstLine="2268" w:firstLineChars="810"/>
        <w:outlineLvl w:val="0"/>
        <w:rPr>
          <w:rFonts w:ascii="仿宋_GB2312" w:hAnsi="宋体" w:eastAsia="仿宋_GB2312"/>
          <w:sz w:val="28"/>
          <w:szCs w:val="28"/>
        </w:rPr>
      </w:pPr>
      <w:r>
        <w:rPr>
          <w:rFonts w:hint="eastAsia" w:ascii="仿宋_GB2312" w:hAnsi="宋体" w:eastAsia="仿宋_GB2312"/>
          <w:sz w:val="28"/>
          <w:szCs w:val="28"/>
        </w:rPr>
        <w:t>（E</w:t>
      </w:r>
      <w:r>
        <w:rPr>
          <w:rFonts w:ascii="仿宋_GB2312" w:hAnsi="宋体" w:eastAsia="仿宋_GB2312"/>
          <w:sz w:val="28"/>
          <w:szCs w:val="28"/>
        </w:rPr>
        <w:t>）</w:t>
      </w:r>
      <w:r>
        <w:rPr>
          <w:rFonts w:hint="eastAsia" w:ascii="仿宋_GB2312" w:hAnsi="宋体" w:eastAsia="仿宋_GB2312"/>
          <w:sz w:val="28"/>
          <w:szCs w:val="28"/>
        </w:rPr>
        <w:t>所选定的飞行高度和速度；</w:t>
      </w:r>
    </w:p>
    <w:p>
      <w:pPr>
        <w:spacing w:line="560" w:lineRule="exact"/>
        <w:ind w:firstLine="2268" w:firstLineChars="810"/>
        <w:outlineLvl w:val="0"/>
        <w:rPr>
          <w:rFonts w:ascii="仿宋_GB2312" w:hAnsi="宋体" w:eastAsia="仿宋_GB2312"/>
          <w:sz w:val="28"/>
          <w:szCs w:val="28"/>
        </w:rPr>
      </w:pPr>
      <w:r>
        <w:rPr>
          <w:rFonts w:hint="eastAsia" w:ascii="仿宋_GB2312" w:hAnsi="宋体" w:eastAsia="仿宋_GB2312"/>
          <w:sz w:val="28"/>
          <w:szCs w:val="28"/>
        </w:rPr>
        <w:t>（F</w:t>
      </w:r>
      <w:r>
        <w:rPr>
          <w:rFonts w:ascii="仿宋_GB2312" w:hAnsi="宋体" w:eastAsia="仿宋_GB2312"/>
          <w:sz w:val="28"/>
          <w:szCs w:val="28"/>
        </w:rPr>
        <w:t>）</w:t>
      </w:r>
      <w:r>
        <w:rPr>
          <w:rFonts w:hint="eastAsia" w:ascii="仿宋_GB2312" w:hAnsi="宋体" w:eastAsia="仿宋_GB2312"/>
          <w:sz w:val="28"/>
          <w:szCs w:val="28"/>
        </w:rPr>
        <w:t>灭火介质投放模式，包括根据地形而选择的平飞投水、转弯投水、俯冲投水;</w:t>
      </w:r>
    </w:p>
    <w:p>
      <w:pPr>
        <w:spacing w:line="560" w:lineRule="exact"/>
        <w:ind w:firstLine="2268" w:firstLineChars="810"/>
        <w:outlineLvl w:val="0"/>
        <w:rPr>
          <w:rFonts w:ascii="仿宋_GB2312" w:hAnsi="宋体" w:eastAsia="仿宋_GB2312"/>
          <w:sz w:val="28"/>
          <w:szCs w:val="28"/>
        </w:rPr>
      </w:pPr>
      <w:r>
        <w:rPr>
          <w:rFonts w:ascii="仿宋_GB2312" w:hAnsi="宋体" w:eastAsia="仿宋_GB2312"/>
          <w:sz w:val="28"/>
          <w:szCs w:val="28"/>
        </w:rPr>
        <w:t>(G)可以合理预期的火场使用环境</w:t>
      </w:r>
      <w:r>
        <w:rPr>
          <w:rFonts w:hint="eastAsia" w:ascii="仿宋_GB2312" w:hAnsi="宋体" w:eastAsia="仿宋_GB2312"/>
          <w:sz w:val="28"/>
          <w:szCs w:val="28"/>
        </w:rPr>
        <w:t>。</w:t>
      </w:r>
    </w:p>
    <w:p>
      <w:pPr>
        <w:adjustRightInd w:val="0"/>
        <w:spacing w:line="560" w:lineRule="exact"/>
        <w:ind w:firstLine="1416" w:firstLineChars="506"/>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ii</w:t>
      </w:r>
      <w:r>
        <w:rPr>
          <w:rFonts w:hint="eastAsia" w:ascii="仿宋_GB2312" w:hAnsi="宋体" w:eastAsia="仿宋_GB2312"/>
          <w:sz w:val="28"/>
          <w:szCs w:val="28"/>
        </w:rPr>
        <w:t>）在以下装载情况，需演示满意的操纵性和机动性：</w:t>
      </w:r>
    </w:p>
    <w:p>
      <w:pPr>
        <w:spacing w:line="560" w:lineRule="exact"/>
        <w:ind w:firstLine="2268" w:firstLineChars="810"/>
        <w:outlineLvl w:val="0"/>
        <w:rPr>
          <w:rFonts w:ascii="仿宋_GB2312" w:hAnsi="宋体" w:eastAsia="仿宋_GB2312"/>
          <w:sz w:val="28"/>
          <w:szCs w:val="28"/>
        </w:rPr>
      </w:pPr>
      <w:r>
        <w:rPr>
          <w:rFonts w:hint="eastAsia" w:ascii="仿宋_GB2312" w:hAnsi="宋体" w:eastAsia="仿宋_GB2312"/>
          <w:sz w:val="28"/>
          <w:szCs w:val="28"/>
        </w:rPr>
        <w:t>（A</w:t>
      </w:r>
      <w:r>
        <w:rPr>
          <w:rFonts w:ascii="仿宋_GB2312" w:hAnsi="宋体" w:eastAsia="仿宋_GB2312"/>
          <w:sz w:val="28"/>
          <w:szCs w:val="28"/>
        </w:rPr>
        <w:t>）</w:t>
      </w:r>
      <w:r>
        <w:rPr>
          <w:rFonts w:hint="eastAsia" w:ascii="仿宋_GB2312" w:hAnsi="宋体" w:eastAsia="仿宋_GB2312"/>
          <w:sz w:val="28"/>
          <w:szCs w:val="28"/>
        </w:rPr>
        <w:t>满载时的起飞加速停止；</w:t>
      </w:r>
    </w:p>
    <w:p>
      <w:pPr>
        <w:spacing w:line="560" w:lineRule="exact"/>
        <w:ind w:firstLine="2268" w:firstLineChars="810"/>
        <w:outlineLvl w:val="0"/>
        <w:rPr>
          <w:rFonts w:ascii="仿宋_GB2312" w:hAnsi="宋体" w:eastAsia="仿宋_GB2312"/>
          <w:sz w:val="28"/>
          <w:szCs w:val="28"/>
        </w:rPr>
      </w:pPr>
      <w:r>
        <w:rPr>
          <w:rFonts w:hint="eastAsia" w:ascii="仿宋_GB2312" w:hAnsi="宋体" w:eastAsia="仿宋_GB2312"/>
          <w:sz w:val="28"/>
          <w:szCs w:val="28"/>
        </w:rPr>
        <w:t>（B</w:t>
      </w:r>
      <w:r>
        <w:rPr>
          <w:rFonts w:ascii="仿宋_GB2312" w:hAnsi="宋体" w:eastAsia="仿宋_GB2312"/>
          <w:sz w:val="28"/>
          <w:szCs w:val="28"/>
        </w:rPr>
        <w:t>）</w:t>
      </w:r>
      <w:r>
        <w:rPr>
          <w:rFonts w:hint="eastAsia" w:ascii="仿宋_GB2312" w:hAnsi="宋体" w:eastAsia="仿宋_GB2312"/>
          <w:sz w:val="28"/>
          <w:szCs w:val="28"/>
        </w:rPr>
        <w:t>部分装载时的起飞加速停止；</w:t>
      </w:r>
    </w:p>
    <w:p>
      <w:pPr>
        <w:spacing w:line="560" w:lineRule="exact"/>
        <w:ind w:firstLine="2268" w:firstLineChars="810"/>
        <w:outlineLvl w:val="0"/>
        <w:rPr>
          <w:rFonts w:ascii="仿宋_GB2312" w:hAnsi="宋体" w:eastAsia="仿宋_GB2312"/>
          <w:sz w:val="28"/>
          <w:szCs w:val="28"/>
        </w:rPr>
      </w:pPr>
      <w:r>
        <w:rPr>
          <w:rFonts w:hint="eastAsia" w:ascii="仿宋_GB2312" w:hAnsi="宋体" w:eastAsia="仿宋_GB2312"/>
          <w:sz w:val="28"/>
          <w:szCs w:val="28"/>
        </w:rPr>
        <w:t>（C</w:t>
      </w:r>
      <w:r>
        <w:rPr>
          <w:rFonts w:ascii="仿宋_GB2312" w:hAnsi="宋体" w:eastAsia="仿宋_GB2312"/>
          <w:sz w:val="28"/>
          <w:szCs w:val="28"/>
        </w:rPr>
        <w:t>）</w:t>
      </w:r>
      <w:r>
        <w:rPr>
          <w:rFonts w:hint="eastAsia" w:ascii="仿宋_GB2312" w:hAnsi="宋体" w:eastAsia="仿宋_GB2312"/>
          <w:sz w:val="28"/>
          <w:szCs w:val="28"/>
        </w:rPr>
        <w:t>在最临界装载情况，推杆至</w:t>
      </w:r>
      <w:r>
        <w:rPr>
          <w:rFonts w:ascii="仿宋_GB2312" w:hAnsi="宋体" w:eastAsia="仿宋_GB2312"/>
          <w:sz w:val="28"/>
          <w:szCs w:val="28"/>
        </w:rPr>
        <w:t>0g</w:t>
      </w:r>
      <w:r>
        <w:rPr>
          <w:rFonts w:hint="eastAsia" w:ascii="仿宋_GB2312" w:hAnsi="宋体" w:eastAsia="仿宋_GB2312"/>
          <w:sz w:val="28"/>
          <w:szCs w:val="28"/>
        </w:rPr>
        <w:t>；</w:t>
      </w:r>
    </w:p>
    <w:p>
      <w:pPr>
        <w:spacing w:line="560" w:lineRule="exact"/>
        <w:ind w:firstLine="2268" w:firstLineChars="810"/>
        <w:outlineLvl w:val="0"/>
        <w:rPr>
          <w:rFonts w:hint="eastAsia" w:ascii="仿宋_GB2312" w:hAnsi="宋体" w:eastAsia="仿宋_GB2312"/>
          <w:sz w:val="28"/>
          <w:szCs w:val="28"/>
        </w:rPr>
      </w:pPr>
      <w:r>
        <w:rPr>
          <w:rFonts w:hint="eastAsia" w:ascii="仿宋_GB2312" w:hAnsi="宋体" w:eastAsia="仿宋_GB2312"/>
          <w:sz w:val="28"/>
          <w:szCs w:val="28"/>
        </w:rPr>
        <w:t>（D</w:t>
      </w:r>
      <w:r>
        <w:rPr>
          <w:rFonts w:ascii="仿宋_GB2312" w:hAnsi="宋体" w:eastAsia="仿宋_GB2312"/>
          <w:sz w:val="28"/>
          <w:szCs w:val="28"/>
        </w:rPr>
        <w:t>）</w:t>
      </w:r>
      <w:r>
        <w:rPr>
          <w:rFonts w:hint="eastAsia" w:ascii="仿宋_GB2312" w:hAnsi="宋体" w:eastAsia="仿宋_GB2312"/>
          <w:sz w:val="28"/>
          <w:szCs w:val="28"/>
        </w:rPr>
        <w:t>在最临界装载情况，拉杆或收敛转弯至</w:t>
      </w:r>
      <w:r>
        <w:rPr>
          <w:rFonts w:ascii="仿宋_GB2312" w:hAnsi="宋体" w:eastAsia="仿宋_GB2312"/>
          <w:sz w:val="28"/>
          <w:szCs w:val="28"/>
        </w:rPr>
        <w:t>2.0g</w:t>
      </w:r>
      <w:r>
        <w:rPr>
          <w:rFonts w:hint="eastAsia" w:ascii="仿宋_GB2312" w:hAnsi="宋体" w:eastAsia="仿宋_GB2312"/>
          <w:sz w:val="28"/>
          <w:szCs w:val="28"/>
        </w:rPr>
        <w:t>。</w:t>
      </w:r>
    </w:p>
    <w:p>
      <w:pPr>
        <w:adjustRightInd w:val="0"/>
        <w:spacing w:line="560" w:lineRule="exact"/>
        <w:ind w:firstLine="708" w:firstLineChars="253"/>
        <w:rPr>
          <w:rFonts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rPr>
        <w:t>非正常情况</w:t>
      </w:r>
    </w:p>
    <w:p>
      <w:pPr>
        <w:adjustRightInd w:val="0"/>
        <w:spacing w:line="560" w:lineRule="exact"/>
        <w:ind w:firstLine="1416" w:firstLineChars="506"/>
        <w:rPr>
          <w:rFonts w:ascii="仿宋_GB2312" w:hAnsi="宋体" w:eastAsia="仿宋_GB2312"/>
          <w:sz w:val="28"/>
          <w:szCs w:val="28"/>
        </w:rPr>
      </w:pPr>
      <w:r>
        <w:rPr>
          <w:rFonts w:hint="eastAsia" w:ascii="仿宋_GB2312" w:hAnsi="宋体" w:eastAsia="仿宋_GB2312"/>
          <w:sz w:val="28"/>
          <w:szCs w:val="28"/>
        </w:rPr>
        <w:t>必须表明飞机非正常灭火介质投放（如非指令性灭火介质投放）情况下不得出现任何危险的姿态，并可以安全地操纵和安全地进行机动，否则，应采取适当的防护措施。</w:t>
      </w:r>
    </w:p>
    <w:p>
      <w:pPr>
        <w:adjustRightInd w:val="0"/>
        <w:spacing w:line="560" w:lineRule="exact"/>
        <w:ind w:firstLine="1"/>
        <w:rPr>
          <w:rFonts w:ascii="仿宋_GB2312" w:hAnsi="宋体" w:eastAsia="仿宋_GB2312"/>
          <w:sz w:val="28"/>
          <w:szCs w:val="28"/>
        </w:rPr>
      </w:pPr>
      <w:r>
        <w:rPr>
          <w:rFonts w:hint="eastAsia" w:ascii="仿宋_GB2312" w:hAnsi="宋体" w:eastAsia="仿宋_GB2312"/>
          <w:sz w:val="28"/>
          <w:szCs w:val="28"/>
        </w:rPr>
        <w:t>（e）灭火介质投放后的检查与维护</w:t>
      </w:r>
    </w:p>
    <w:p>
      <w:pPr>
        <w:adjustRightInd w:val="0"/>
        <w:spacing w:line="560" w:lineRule="exact"/>
        <w:ind w:firstLine="708" w:firstLineChars="253"/>
        <w:rPr>
          <w:rFonts w:hint="eastAsia" w:ascii="仿宋_GB2312" w:hAnsi="宋体" w:eastAsia="仿宋_GB2312"/>
          <w:sz w:val="28"/>
          <w:szCs w:val="28"/>
        </w:rPr>
      </w:pPr>
      <w:r>
        <w:rPr>
          <w:rFonts w:hint="eastAsia" w:ascii="仿宋_GB2312" w:hAnsi="宋体" w:eastAsia="仿宋_GB2312"/>
          <w:sz w:val="28"/>
          <w:szCs w:val="28"/>
        </w:rPr>
        <w:t>持续适航文件需获得认可，内容应包括</w:t>
      </w:r>
      <w:r>
        <w:rPr>
          <w:rFonts w:hint="eastAsia" w:ascii="仿宋_GB2312" w:hAnsi="宋体" w:eastAsia="仿宋_GB2312"/>
          <w:sz w:val="28"/>
          <w:szCs w:val="28"/>
          <w:lang w:val="en-US" w:eastAsia="zh-CN"/>
        </w:rPr>
        <w:t>并不限于</w:t>
      </w:r>
      <w:r>
        <w:rPr>
          <w:rFonts w:hint="eastAsia" w:ascii="仿宋_GB2312" w:hAnsi="宋体" w:eastAsia="仿宋_GB2312"/>
          <w:sz w:val="28"/>
          <w:szCs w:val="28"/>
        </w:rPr>
        <w:t>：</w:t>
      </w:r>
    </w:p>
    <w:p>
      <w:pPr>
        <w:adjustRightInd w:val="0"/>
        <w:spacing w:line="560" w:lineRule="exact"/>
        <w:ind w:firstLine="708" w:firstLineChars="253"/>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1</w:t>
      </w:r>
      <w:r>
        <w:rPr>
          <w:rFonts w:ascii="仿宋_GB2312" w:hAnsi="宋体" w:eastAsia="仿宋_GB2312"/>
          <w:sz w:val="28"/>
          <w:szCs w:val="28"/>
        </w:rPr>
        <w:t>）</w:t>
      </w:r>
      <w:r>
        <w:rPr>
          <w:rFonts w:hint="eastAsia" w:ascii="仿宋_GB2312" w:hAnsi="宋体" w:eastAsia="仿宋_GB2312"/>
          <w:sz w:val="28"/>
          <w:szCs w:val="28"/>
          <w:lang w:val="en-US" w:eastAsia="zh-CN"/>
        </w:rPr>
        <w:t>执行任务后</w:t>
      </w:r>
      <w:r>
        <w:rPr>
          <w:rFonts w:hint="eastAsia" w:ascii="仿宋_GB2312" w:hAnsi="宋体" w:eastAsia="仿宋_GB2312"/>
          <w:sz w:val="28"/>
          <w:szCs w:val="28"/>
        </w:rPr>
        <w:t>灭火介质可能附着的飞机机体结构区域；</w:t>
      </w:r>
    </w:p>
    <w:p>
      <w:pPr>
        <w:keepNext w:val="0"/>
        <w:keepLines w:val="0"/>
        <w:pageBreakBefore w:val="0"/>
        <w:widowControl w:val="0"/>
        <w:kinsoku/>
        <w:wordWrap/>
        <w:overflowPunct/>
        <w:topLinePunct w:val="0"/>
        <w:autoSpaceDE/>
        <w:autoSpaceDN/>
        <w:bidi w:val="0"/>
        <w:adjustRightInd w:val="0"/>
        <w:snapToGrid/>
        <w:spacing w:line="560" w:lineRule="exact"/>
        <w:ind w:left="425" w:firstLine="708" w:firstLineChars="253"/>
        <w:textAlignment w:val="auto"/>
        <w:rPr>
          <w:rFonts w:hint="eastAsia" w:ascii="仿宋_GB2312" w:hAnsi="宋体" w:eastAsia="仿宋_GB2312"/>
          <w:sz w:val="28"/>
          <w:szCs w:val="28"/>
        </w:rPr>
      </w:pPr>
      <w:r>
        <w:rPr>
          <w:rFonts w:hint="eastAsia" w:ascii="仿宋_GB2312" w:hAnsi="宋体" w:eastAsia="仿宋_GB2312"/>
          <w:sz w:val="28"/>
          <w:szCs w:val="28"/>
        </w:rPr>
        <w:t>（</w:t>
      </w:r>
      <w:r>
        <w:rPr>
          <w:rFonts w:ascii="仿宋_GB2312" w:hAnsi="宋体" w:eastAsia="仿宋_GB2312"/>
          <w:sz w:val="28"/>
          <w:szCs w:val="28"/>
        </w:rPr>
        <w:t>2）</w:t>
      </w:r>
      <w:r>
        <w:rPr>
          <w:rFonts w:hint="eastAsia" w:ascii="仿宋_GB2312" w:hAnsi="宋体" w:eastAsia="仿宋_GB2312"/>
          <w:sz w:val="28"/>
          <w:szCs w:val="28"/>
          <w:lang w:val="en-US" w:eastAsia="zh-CN"/>
        </w:rPr>
        <w:t>对上述区域</w:t>
      </w:r>
      <w:r>
        <w:rPr>
          <w:rFonts w:hint="eastAsia" w:ascii="仿宋_GB2312" w:hAnsi="宋体" w:eastAsia="仿宋_GB2312"/>
          <w:sz w:val="28"/>
          <w:szCs w:val="28"/>
        </w:rPr>
        <w:t>的结构和系统件</w:t>
      </w:r>
      <w:r>
        <w:rPr>
          <w:rFonts w:hint="eastAsia" w:ascii="仿宋_GB2312" w:hAnsi="宋体" w:eastAsia="仿宋_GB2312"/>
          <w:sz w:val="28"/>
          <w:szCs w:val="28"/>
          <w:lang w:val="en-US" w:eastAsia="zh-CN"/>
        </w:rPr>
        <w:t>所</w:t>
      </w:r>
      <w:r>
        <w:rPr>
          <w:rFonts w:hint="eastAsia" w:ascii="仿宋_GB2312" w:hAnsi="宋体" w:eastAsia="仿宋_GB2312"/>
          <w:sz w:val="28"/>
          <w:szCs w:val="28"/>
        </w:rPr>
        <w:t>制定的相应检查维护</w:t>
      </w:r>
      <w:r>
        <w:rPr>
          <w:rFonts w:hint="eastAsia" w:ascii="仿宋_GB2312" w:hAnsi="宋体" w:eastAsia="仿宋_GB2312"/>
          <w:sz w:val="28"/>
          <w:szCs w:val="28"/>
          <w:lang w:val="en-US" w:eastAsia="zh-CN"/>
        </w:rPr>
        <w:t>要求等</w:t>
      </w:r>
      <w:r>
        <w:rPr>
          <w:rFonts w:hint="eastAsia" w:ascii="仿宋_GB2312" w:hAnsi="宋体" w:eastAsia="仿宋_GB2312"/>
          <w:sz w:val="28"/>
          <w:szCs w:val="28"/>
        </w:rPr>
        <w:t>。</w:t>
      </w:r>
    </w:p>
    <w:p>
      <w:pPr>
        <w:pStyle w:val="11"/>
        <w:numPr>
          <w:ilvl w:val="0"/>
          <w:numId w:val="1"/>
        </w:numPr>
        <w:ind w:firstLineChars="0"/>
        <w:rPr>
          <w:rFonts w:ascii="仿宋_GB2312" w:eastAsia="仿宋_GB2312" w:cs="仿宋_GB2312"/>
          <w:kern w:val="0"/>
          <w:sz w:val="28"/>
          <w:szCs w:val="28"/>
        </w:rPr>
      </w:pPr>
      <w:r>
        <w:rPr>
          <w:rFonts w:hint="eastAsia" w:ascii="仿宋_GB2312" w:eastAsia="仿宋_GB2312" w:cs="仿宋_GB2312"/>
          <w:kern w:val="0"/>
          <w:sz w:val="28"/>
          <w:szCs w:val="28"/>
        </w:rPr>
        <w:t>结论</w:t>
      </w:r>
    </w:p>
    <w:p>
      <w:pPr>
        <w:pStyle w:val="11"/>
        <w:ind w:left="0" w:firstLine="560"/>
        <w:rPr>
          <w:rFonts w:ascii="仿宋_GB2312" w:eastAsia="仿宋_GB2312" w:cs="仿宋_GB2312"/>
          <w:kern w:val="0"/>
          <w:sz w:val="28"/>
          <w:szCs w:val="28"/>
        </w:rPr>
      </w:pPr>
      <w:r>
        <w:rPr>
          <w:rFonts w:hint="eastAsia" w:ascii="仿宋_GB2312" w:eastAsia="仿宋_GB2312" w:cs="仿宋_GB2312"/>
          <w:kern w:val="0"/>
          <w:sz w:val="28"/>
          <w:szCs w:val="28"/>
          <w:lang w:val="en-US" w:eastAsia="zh-CN"/>
        </w:rPr>
        <w:t>建议</w:t>
      </w:r>
      <w:r>
        <w:rPr>
          <w:rFonts w:hint="eastAsia" w:ascii="仿宋_GB2312" w:eastAsia="仿宋_GB2312" w:cs="仿宋_GB2312"/>
          <w:kern w:val="0"/>
          <w:sz w:val="28"/>
          <w:szCs w:val="28"/>
        </w:rPr>
        <w:t>颁发专用条件《灭火介质投放》。</w:t>
      </w:r>
    </w:p>
    <w:p>
      <w:pPr>
        <w:ind w:left="0" w:firstLine="0"/>
        <w:rPr>
          <w:rFonts w:ascii="仿宋_GB2312" w:eastAsia="仿宋_GB2312" w:cs="仿宋_GB2312"/>
          <w:kern w:val="0"/>
          <w:sz w:val="28"/>
          <w:szCs w:val="28"/>
        </w:rPr>
      </w:pPr>
    </w:p>
    <w:p>
      <w:pPr>
        <w:ind w:left="0" w:firstLine="0"/>
        <w:rPr>
          <w:rFonts w:ascii="仿宋_GB2312" w:eastAsia="仿宋_GB2312" w:cs="仿宋_GB2312"/>
          <w:kern w:val="0"/>
          <w:sz w:val="28"/>
          <w:szCs w:val="28"/>
        </w:rPr>
      </w:pPr>
      <w:r>
        <w:rPr>
          <w:rFonts w:hint="eastAsia" w:ascii="仿宋_GB2312" w:eastAsia="仿宋_GB2312" w:cs="仿宋_GB2312"/>
          <w:kern w:val="0"/>
          <w:sz w:val="28"/>
          <w:szCs w:val="28"/>
        </w:rPr>
        <w:t>附：《专用条件/豁免反馈意见表》（表-21-145）</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Univers">
    <w:altName w:val="Arial"/>
    <w:panose1 w:val="00000000000000000000"/>
    <w:charset w:val="00"/>
    <w:family w:val="swiss"/>
    <w:pitch w:val="default"/>
    <w:sig w:usb0="00000000" w:usb1="00000000" w:usb2="00000000" w:usb3="00000000" w:csb0="0000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D3B89"/>
    <w:multiLevelType w:val="multilevel"/>
    <w:tmpl w:val="5BFD3B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ZjgzMzhjMWMzMDNhMzRiNzBkYmFkZThmMDBlYzUifQ=="/>
  </w:docVars>
  <w:rsids>
    <w:rsidRoot w:val="00C4237C"/>
    <w:rsid w:val="00052D2D"/>
    <w:rsid w:val="000829F6"/>
    <w:rsid w:val="000A2CD8"/>
    <w:rsid w:val="000C098F"/>
    <w:rsid w:val="000D5B65"/>
    <w:rsid w:val="00177B2F"/>
    <w:rsid w:val="001C33E8"/>
    <w:rsid w:val="00214613"/>
    <w:rsid w:val="003517BF"/>
    <w:rsid w:val="003A08D4"/>
    <w:rsid w:val="003B5552"/>
    <w:rsid w:val="003C5A14"/>
    <w:rsid w:val="004032B3"/>
    <w:rsid w:val="00435796"/>
    <w:rsid w:val="00535560"/>
    <w:rsid w:val="0056230A"/>
    <w:rsid w:val="005B75B4"/>
    <w:rsid w:val="005B7900"/>
    <w:rsid w:val="005E104C"/>
    <w:rsid w:val="00695FA2"/>
    <w:rsid w:val="00700293"/>
    <w:rsid w:val="007251D3"/>
    <w:rsid w:val="00726213"/>
    <w:rsid w:val="00752369"/>
    <w:rsid w:val="00793A3C"/>
    <w:rsid w:val="007B463F"/>
    <w:rsid w:val="00867A69"/>
    <w:rsid w:val="0094375F"/>
    <w:rsid w:val="009D7FCF"/>
    <w:rsid w:val="009E0619"/>
    <w:rsid w:val="00A2033A"/>
    <w:rsid w:val="00A87761"/>
    <w:rsid w:val="00A90DB9"/>
    <w:rsid w:val="00B561F5"/>
    <w:rsid w:val="00B73F9E"/>
    <w:rsid w:val="00BF52F9"/>
    <w:rsid w:val="00C35BE2"/>
    <w:rsid w:val="00C37B0B"/>
    <w:rsid w:val="00C4237C"/>
    <w:rsid w:val="00CD3C90"/>
    <w:rsid w:val="00D15FFC"/>
    <w:rsid w:val="00D46B83"/>
    <w:rsid w:val="00D608A1"/>
    <w:rsid w:val="00E01B0E"/>
    <w:rsid w:val="00E56863"/>
    <w:rsid w:val="00F26039"/>
    <w:rsid w:val="00FD7C28"/>
    <w:rsid w:val="0FCF68E2"/>
    <w:rsid w:val="12EF2C37"/>
    <w:rsid w:val="1A173C79"/>
    <w:rsid w:val="2BB45838"/>
    <w:rsid w:val="2D0B7141"/>
    <w:rsid w:val="2D5B70EA"/>
    <w:rsid w:val="2D926B0D"/>
    <w:rsid w:val="328B5D49"/>
    <w:rsid w:val="3A64270D"/>
    <w:rsid w:val="3C581EC5"/>
    <w:rsid w:val="45B57A18"/>
    <w:rsid w:val="4AFE1317"/>
    <w:rsid w:val="4CEB6BD1"/>
    <w:rsid w:val="4D7762FA"/>
    <w:rsid w:val="50EF21DD"/>
    <w:rsid w:val="617C0DC9"/>
    <w:rsid w:val="64B147DE"/>
    <w:rsid w:val="69AE3DC1"/>
    <w:rsid w:val="7C6851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left="425" w:hanging="425"/>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adjustRightInd w:val="0"/>
      <w:spacing w:line="360" w:lineRule="atLeast"/>
      <w:ind w:left="0" w:firstLine="0"/>
      <w:jc w:val="left"/>
      <w:textAlignment w:val="baseline"/>
    </w:pPr>
    <w:rPr>
      <w:rFonts w:ascii="Times New Roman" w:hAnsi="Times New Roman" w:eastAsia="仿宋_GB2312" w:cs="Times New Roman"/>
      <w:kern w:val="0"/>
      <w:sz w:val="28"/>
      <w:szCs w:val="20"/>
    </w:rPr>
  </w:style>
  <w:style w:type="paragraph" w:styleId="3">
    <w:name w:val="Body Text"/>
    <w:basedOn w:val="1"/>
    <w:link w:val="12"/>
    <w:autoRedefine/>
    <w:qFormat/>
    <w:uiPriority w:val="0"/>
    <w:pPr>
      <w:overflowPunct w:val="0"/>
      <w:autoSpaceDE w:val="0"/>
      <w:autoSpaceDN w:val="0"/>
      <w:adjustRightInd w:val="0"/>
      <w:spacing w:line="240" w:lineRule="auto"/>
      <w:ind w:left="0" w:firstLine="0"/>
      <w:textAlignment w:val="baseline"/>
    </w:pPr>
    <w:rPr>
      <w:rFonts w:ascii="Univers" w:hAnsi="Univers" w:eastAsia="宋体" w:cs="Times New Roman"/>
      <w:kern w:val="0"/>
      <w:sz w:val="22"/>
      <w:szCs w:val="20"/>
      <w:lang w:eastAsia="en-US"/>
    </w:rPr>
  </w:style>
  <w:style w:type="paragraph" w:styleId="4">
    <w:name w:val="Balloon Text"/>
    <w:basedOn w:val="1"/>
    <w:link w:val="15"/>
    <w:autoRedefine/>
    <w:semiHidden/>
    <w:unhideWhenUsed/>
    <w:qFormat/>
    <w:uiPriority w:val="99"/>
    <w:pPr>
      <w:spacing w:line="240" w:lineRule="auto"/>
    </w:pPr>
    <w:rPr>
      <w:sz w:val="18"/>
      <w:szCs w:val="18"/>
    </w:rPr>
  </w:style>
  <w:style w:type="paragraph" w:styleId="5">
    <w:name w:val="footer"/>
    <w:basedOn w:val="1"/>
    <w:link w:val="10"/>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正文文本 Char"/>
    <w:basedOn w:val="8"/>
    <w:link w:val="3"/>
    <w:autoRedefine/>
    <w:qFormat/>
    <w:uiPriority w:val="0"/>
    <w:rPr>
      <w:rFonts w:ascii="Univers" w:hAnsi="Univers" w:eastAsia="宋体" w:cs="Times New Roman"/>
      <w:kern w:val="0"/>
      <w:sz w:val="22"/>
      <w:szCs w:val="20"/>
      <w:lang w:eastAsia="en-US"/>
    </w:rPr>
  </w:style>
  <w:style w:type="character" w:customStyle="1" w:styleId="13">
    <w:name w:val="批注文字 Char"/>
    <w:basedOn w:val="8"/>
    <w:autoRedefine/>
    <w:semiHidden/>
    <w:qFormat/>
    <w:uiPriority w:val="99"/>
  </w:style>
  <w:style w:type="character" w:customStyle="1" w:styleId="14">
    <w:name w:val="批注文字 Char1"/>
    <w:link w:val="2"/>
    <w:autoRedefine/>
    <w:qFormat/>
    <w:uiPriority w:val="0"/>
    <w:rPr>
      <w:rFonts w:ascii="Times New Roman" w:hAnsi="Times New Roman" w:eastAsia="仿宋_GB2312" w:cs="Times New Roman"/>
      <w:kern w:val="0"/>
      <w:sz w:val="28"/>
      <w:szCs w:val="20"/>
    </w:rPr>
  </w:style>
  <w:style w:type="character" w:customStyle="1" w:styleId="15">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325</Words>
  <Characters>1859</Characters>
  <Lines>15</Lines>
  <Paragraphs>4</Paragraphs>
  <TotalTime>0</TotalTime>
  <ScaleCrop>false</ScaleCrop>
  <LinksUpToDate>false</LinksUpToDate>
  <CharactersWithSpaces>2180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2024-01-09T08:12:00Z</dcterms:created>
  <dc:creator>张恒瑞</dc:creator>
  <cp:lastModifiedBy>dell</cp:lastModifiedBy>
  <dcterms:modified xsi:type="dcterms:W3CDTF">2024-05-10T07:30:09Z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C234BCBB38C645F0AA91F7302E5CCC91_13</vt:lpwstr>
  </property>
</Properties>
</file>