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both"/>
        <w:rPr>
          <w:rFonts w:ascii="Arial" w:hAnsi="Arial" w:cs="Times New Roman"/>
          <w:sz w:val="28"/>
          <w:szCs w:val="28"/>
          <w:u w:val="single"/>
        </w:rPr>
      </w:pPr>
      <w:r>
        <w:rPr>
          <w:rFonts w:hint="eastAsia"/>
          <w:color w:val="auto"/>
          <w:sz w:val="28"/>
          <w:szCs w:val="28"/>
        </w:rPr>
        <w:t>批准豁免</w:t>
      </w:r>
      <w:r>
        <w:rPr>
          <w:rFonts w:ascii="Arial" w:hAnsi="Arial" w:cs="Times New Roman"/>
          <w:sz w:val="28"/>
          <w:szCs w:val="28"/>
          <w:u w:val="single"/>
        </w:rPr>
        <w:t>ARJ21</w:t>
      </w:r>
      <w:r>
        <w:rPr>
          <w:rFonts w:hint="eastAsia" w:ascii="Arial" w:hAnsi="Arial" w:cs="Times New Roman"/>
          <w:sz w:val="28"/>
          <w:szCs w:val="28"/>
          <w:u w:val="single"/>
        </w:rPr>
        <w:t>-700飞机（证后）应急救援指挥机项目对</w:t>
      </w:r>
    </w:p>
    <w:p>
      <w:pPr>
        <w:pStyle w:val="14"/>
        <w:jc w:val="both"/>
        <w:rPr>
          <w:color w:val="auto"/>
          <w:sz w:val="28"/>
          <w:szCs w:val="28"/>
        </w:rPr>
      </w:pPr>
      <w:r>
        <w:rPr>
          <w:rFonts w:hint="eastAsia" w:ascii="Arial" w:hAnsi="Arial" w:cs="Times New Roman"/>
          <w:sz w:val="28"/>
          <w:szCs w:val="28"/>
          <w:u w:val="single"/>
        </w:rPr>
        <w:t>第2</w:t>
      </w:r>
      <w:r>
        <w:rPr>
          <w:rFonts w:ascii="Arial" w:hAnsi="Arial" w:cs="Times New Roman"/>
          <w:sz w:val="28"/>
          <w:szCs w:val="28"/>
          <w:u w:val="single"/>
        </w:rPr>
        <w:t>5.785</w:t>
      </w:r>
      <w:r>
        <w:rPr>
          <w:rFonts w:hint="eastAsia" w:ascii="Arial" w:hAnsi="Arial" w:cs="Times New Roman"/>
          <w:sz w:val="28"/>
          <w:szCs w:val="28"/>
          <w:u w:val="single"/>
        </w:rPr>
        <w:t>（j）款要求的豁免</w:t>
      </w:r>
      <w:r>
        <w:rPr>
          <w:rFonts w:hint="eastAsia"/>
          <w:color w:val="auto"/>
          <w:sz w:val="28"/>
          <w:szCs w:val="28"/>
        </w:rPr>
        <w:t>征求意见稿</w:t>
      </w:r>
    </w:p>
    <w:p>
      <w:pPr>
        <w:pStyle w:val="14"/>
        <w:jc w:val="both"/>
        <w:rPr>
          <w:color w:val="auto"/>
          <w:sz w:val="28"/>
          <w:szCs w:val="28"/>
        </w:rPr>
      </w:pPr>
      <w:r>
        <w:rPr>
          <w:rFonts w:hint="eastAsia"/>
          <w:color w:val="auto"/>
          <w:sz w:val="28"/>
          <w:szCs w:val="28"/>
        </w:rPr>
        <w:t>编号：</w:t>
      </w:r>
    </w:p>
    <w:p>
      <w:pPr>
        <w:pStyle w:val="14"/>
        <w:jc w:val="both"/>
        <w:rPr>
          <w:rFonts w:hint="default" w:eastAsia="仿宋_GB2312" w:cs="Times New Roman"/>
          <w:color w:val="auto"/>
          <w:sz w:val="28"/>
          <w:szCs w:val="28"/>
          <w:lang w:val="en-US" w:eastAsia="zh-CN"/>
        </w:rPr>
      </w:pPr>
      <w:r>
        <w:rPr>
          <w:rFonts w:hint="eastAsia"/>
          <w:color w:val="auto"/>
          <w:sz w:val="28"/>
          <w:szCs w:val="28"/>
        </w:rPr>
        <w:t>反馈意见截止期：</w:t>
      </w:r>
      <w:r>
        <w:rPr>
          <w:rFonts w:hint="eastAsia"/>
          <w:color w:val="auto"/>
          <w:sz w:val="28"/>
          <w:szCs w:val="28"/>
          <w:highlight w:val="none"/>
          <w:lang w:val="en-US" w:eastAsia="zh-CN"/>
        </w:rPr>
        <w:t>2024年1月12日</w:t>
      </w:r>
      <w:bookmarkStart w:id="2" w:name="_GoBack"/>
      <w:bookmarkEnd w:id="2"/>
    </w:p>
    <w:p>
      <w:pPr>
        <w:pStyle w:val="14"/>
        <w:numPr>
          <w:ilvl w:val="0"/>
          <w:numId w:val="1"/>
        </w:numPr>
        <w:jc w:val="both"/>
        <w:outlineLvl w:val="0"/>
        <w:rPr>
          <w:color w:val="auto"/>
          <w:sz w:val="28"/>
          <w:szCs w:val="28"/>
        </w:rPr>
      </w:pPr>
      <w:r>
        <w:rPr>
          <w:rFonts w:hint="eastAsia"/>
          <w:color w:val="auto"/>
          <w:sz w:val="28"/>
          <w:szCs w:val="28"/>
        </w:rPr>
        <w:t>概述</w:t>
      </w:r>
    </w:p>
    <w:p>
      <w:pPr>
        <w:spacing w:line="336" w:lineRule="auto"/>
        <w:ind w:firstLine="560" w:firstLineChars="200"/>
        <w:rPr>
          <w:rFonts w:ascii="Arial" w:hAnsi="Arial" w:eastAsia="仿宋_GB2312" w:cs="Times New Roman"/>
          <w:sz w:val="28"/>
          <w:szCs w:val="28"/>
        </w:rPr>
      </w:pPr>
      <w:r>
        <w:rPr>
          <w:rFonts w:hint="eastAsia" w:ascii="仿宋_GB2312" w:hAnsi="仿宋" w:eastAsia="仿宋_GB2312" w:cs="仿宋"/>
          <w:sz w:val="28"/>
          <w:szCs w:val="28"/>
        </w:rPr>
        <w:t>ARJ21-700飞机（证后）应急救援指挥机项目的客舱布置为28座三舱布局，包括2座的指挥区、6座的中部会议区和20座的后部随员区，三舱之间用隔板进行分舱。其指挥区和会议区无顶部行李箱，且座椅布置少，椅背的间距较大，导致客舱布置设计特征不能满足CCAR-25-R3第25.785(j)款关于“如果椅背上没有牢固的扶手处，则沿每条过道必须装有把手或扶杆，使乘员在中等颠簸气流情况下使用过道时能够稳住”的要求。因此，持证人提出对</w:t>
      </w:r>
      <w:bookmarkStart w:id="0" w:name="_Hlk66190378"/>
      <w:r>
        <w:rPr>
          <w:rFonts w:hint="eastAsia" w:ascii="仿宋_GB2312" w:hAnsi="仿宋" w:eastAsia="仿宋_GB2312" w:cs="仿宋"/>
          <w:sz w:val="28"/>
          <w:szCs w:val="28"/>
        </w:rPr>
        <w:t>25.785(j)款牢固扶手要求</w:t>
      </w:r>
      <w:bookmarkEnd w:id="0"/>
      <w:r>
        <w:rPr>
          <w:rFonts w:hint="eastAsia" w:ascii="仿宋_GB2312" w:hAnsi="仿宋" w:eastAsia="仿宋_GB2312" w:cs="仿宋"/>
          <w:sz w:val="28"/>
          <w:szCs w:val="28"/>
        </w:rPr>
        <w:t>的豁免请求。</w:t>
      </w:r>
    </w:p>
    <w:p>
      <w:pPr>
        <w:pStyle w:val="14"/>
        <w:numPr>
          <w:ilvl w:val="0"/>
          <w:numId w:val="1"/>
        </w:numPr>
        <w:jc w:val="both"/>
        <w:outlineLvl w:val="0"/>
        <w:rPr>
          <w:color w:val="auto"/>
          <w:sz w:val="28"/>
          <w:szCs w:val="28"/>
        </w:rPr>
      </w:pPr>
      <w:r>
        <w:rPr>
          <w:rFonts w:hint="eastAsia"/>
          <w:color w:val="auto"/>
          <w:sz w:val="28"/>
          <w:szCs w:val="28"/>
        </w:rPr>
        <w:t>适用范围</w:t>
      </w:r>
    </w:p>
    <w:p>
      <w:pPr>
        <w:ind w:firstLine="560" w:firstLineChars="200"/>
        <w:rPr>
          <w:rFonts w:ascii="Arial" w:hAnsi="Arial" w:eastAsia="仿宋_GB2312" w:cs="Times New Roman"/>
          <w:sz w:val="28"/>
          <w:szCs w:val="28"/>
        </w:rPr>
      </w:pPr>
      <w:r>
        <w:rPr>
          <w:rFonts w:hint="eastAsia" w:ascii="Arial" w:hAnsi="Arial" w:eastAsia="仿宋_GB2312" w:cs="Times New Roman"/>
          <w:sz w:val="28"/>
          <w:szCs w:val="28"/>
        </w:rPr>
        <w:t>本豁免适用于</w:t>
      </w:r>
      <w:bookmarkStart w:id="1" w:name="OLE_LINK1"/>
      <w:r>
        <w:rPr>
          <w:rFonts w:hint="eastAsia" w:ascii="Arial" w:hAnsi="Arial" w:eastAsia="仿宋_GB2312" w:cs="Times New Roman"/>
          <w:sz w:val="28"/>
          <w:szCs w:val="28"/>
        </w:rPr>
        <w:t>ARJ21-700飞机（证后）应急救援指挥机项目</w:t>
      </w:r>
      <w:bookmarkEnd w:id="1"/>
      <w:r>
        <w:rPr>
          <w:rFonts w:hint="eastAsia" w:ascii="仿宋_GB2312" w:hAnsi="仿宋" w:eastAsia="仿宋_GB2312" w:cs="仿宋"/>
          <w:sz w:val="28"/>
          <w:szCs w:val="28"/>
        </w:rPr>
        <w:t>（AMI-70003）</w:t>
      </w:r>
      <w:r>
        <w:rPr>
          <w:rFonts w:hint="eastAsia" w:ascii="Arial" w:hAnsi="Arial" w:eastAsia="仿宋_GB2312" w:cs="Times New Roman"/>
          <w:sz w:val="28"/>
          <w:szCs w:val="28"/>
        </w:rPr>
        <w:t>。</w:t>
      </w:r>
    </w:p>
    <w:p>
      <w:pPr>
        <w:pStyle w:val="14"/>
        <w:numPr>
          <w:ilvl w:val="0"/>
          <w:numId w:val="1"/>
        </w:numPr>
        <w:jc w:val="both"/>
        <w:outlineLvl w:val="0"/>
        <w:rPr>
          <w:color w:val="auto"/>
          <w:sz w:val="28"/>
          <w:szCs w:val="28"/>
        </w:rPr>
      </w:pPr>
      <w:r>
        <w:rPr>
          <w:rFonts w:hint="eastAsia"/>
          <w:color w:val="auto"/>
          <w:sz w:val="28"/>
          <w:szCs w:val="28"/>
        </w:rPr>
        <w:t>申请豁免原因</w:t>
      </w:r>
    </w:p>
    <w:p>
      <w:pPr>
        <w:ind w:firstLine="560" w:firstLineChars="200"/>
        <w:rPr>
          <w:rFonts w:ascii="Arial" w:hAnsi="Arial" w:eastAsia="仿宋_GB2312" w:cs="Times New Roman"/>
          <w:sz w:val="28"/>
          <w:szCs w:val="28"/>
        </w:rPr>
      </w:pPr>
      <w:r>
        <w:rPr>
          <w:rFonts w:hint="eastAsia" w:ascii="Arial" w:hAnsi="Arial" w:eastAsia="仿宋_GB2312" w:cs="Times New Roman"/>
          <w:sz w:val="28"/>
          <w:szCs w:val="28"/>
        </w:rPr>
        <w:t>ARJ21-700飞机审定基础中适用的规章为CCAR-25-R3，第25.785(j)款“座椅、卧铺、安全带和肩带”要求：如果椅背上没有牢固的扶手处，则沿每条过道必须装有把手或扶杆，使乘员在中等颠簸气流情况下使用过道时能够稳住。通常座椅椅背可以作为牢固的扶手，但如果座椅间距太大，椅背就不合适作为扶手。现在民航客机上通常行李箱下部区域设置有凹槽可作扶手。</w:t>
      </w:r>
    </w:p>
    <w:p>
      <w:pPr>
        <w:ind w:firstLine="560" w:firstLineChars="200"/>
        <w:rPr>
          <w:rFonts w:ascii="Arial" w:hAnsi="Arial" w:eastAsia="仿宋_GB2312" w:cs="Times New Roman"/>
          <w:sz w:val="28"/>
          <w:szCs w:val="28"/>
        </w:rPr>
      </w:pPr>
      <w:r>
        <w:rPr>
          <w:rFonts w:hint="eastAsia" w:ascii="Arial" w:hAnsi="Arial" w:eastAsia="仿宋_GB2312" w:cs="Times New Roman"/>
          <w:sz w:val="28"/>
          <w:szCs w:val="28"/>
        </w:rPr>
        <w:t>ARJ21-700飞机（证后）应急救援指挥机的客舱中，指挥区和会议区无顶部行李箱，同时座椅间距太大，这种设计特征无法符合CCAR25.785(j)款牢固扶手的规章要求。因此，申请人提出了豁免申请。</w:t>
      </w:r>
    </w:p>
    <w:p>
      <w:pPr>
        <w:pStyle w:val="14"/>
        <w:numPr>
          <w:ilvl w:val="0"/>
          <w:numId w:val="1"/>
        </w:numPr>
        <w:jc w:val="both"/>
        <w:outlineLvl w:val="0"/>
        <w:rPr>
          <w:color w:val="auto"/>
          <w:sz w:val="28"/>
          <w:szCs w:val="28"/>
        </w:rPr>
      </w:pPr>
      <w:r>
        <w:rPr>
          <w:rFonts w:hint="eastAsia"/>
          <w:color w:val="auto"/>
          <w:sz w:val="28"/>
          <w:szCs w:val="28"/>
        </w:rPr>
        <w:t>适航性和安全性影响</w:t>
      </w:r>
    </w:p>
    <w:p>
      <w:pPr>
        <w:spacing w:after="156" w:afterLines="50" w:line="360" w:lineRule="auto"/>
        <w:ind w:firstLine="440"/>
        <w:rPr>
          <w:rFonts w:ascii="Arial" w:hAnsi="Arial" w:eastAsia="仿宋_GB2312" w:cs="Times New Roman"/>
          <w:sz w:val="28"/>
          <w:szCs w:val="28"/>
        </w:rPr>
      </w:pPr>
      <w:r>
        <w:rPr>
          <w:rFonts w:hint="eastAsia" w:ascii="仿宋_GB2312" w:hAnsi="仿宋" w:eastAsia="仿宋_GB2312" w:cs="仿宋"/>
          <w:sz w:val="28"/>
          <w:szCs w:val="28"/>
        </w:rPr>
        <w:t>该飞机的最大客座量为28人，不按照CCAR-121部运营，</w:t>
      </w:r>
      <w:r>
        <w:rPr>
          <w:rFonts w:hint="eastAsia" w:ascii="Arial" w:hAnsi="Arial" w:eastAsia="仿宋_GB2312" w:cs="Times New Roman"/>
          <w:sz w:val="28"/>
          <w:szCs w:val="28"/>
        </w:rPr>
        <w:t>对于请求豁免该要求的客舱区域，在满足如下要求的情况下来豁免第2</w:t>
      </w:r>
      <w:r>
        <w:rPr>
          <w:rFonts w:ascii="Arial" w:hAnsi="Arial" w:eastAsia="仿宋_GB2312" w:cs="Times New Roman"/>
          <w:sz w:val="28"/>
          <w:szCs w:val="28"/>
        </w:rPr>
        <w:t>5.785</w:t>
      </w:r>
      <w:r>
        <w:rPr>
          <w:rFonts w:hint="eastAsia" w:ascii="Arial" w:hAnsi="Arial" w:eastAsia="仿宋_GB2312" w:cs="Times New Roman"/>
          <w:sz w:val="28"/>
          <w:szCs w:val="28"/>
        </w:rPr>
        <w:t>(j)款牢固扶手的要求，可以保证等效的安全水平：</w:t>
      </w:r>
    </w:p>
    <w:p>
      <w:pPr>
        <w:ind w:firstLine="560" w:firstLineChars="200"/>
        <w:rPr>
          <w:rFonts w:ascii="Arial" w:hAnsi="Arial" w:eastAsia="仿宋_GB2312" w:cs="Times New Roman"/>
          <w:sz w:val="28"/>
          <w:szCs w:val="28"/>
        </w:rPr>
      </w:pPr>
      <w:r>
        <w:rPr>
          <w:rFonts w:hint="eastAsia" w:ascii="Arial" w:hAnsi="Arial" w:eastAsia="仿宋_GB2312" w:cs="Times New Roman"/>
          <w:sz w:val="28"/>
          <w:szCs w:val="28"/>
        </w:rPr>
        <w:t>（a） 应当有标牌或者通过相应手册中规定的起飞前安全简介，建议乘客持续就座并系紧安全带。</w:t>
      </w:r>
    </w:p>
    <w:p>
      <w:pPr>
        <w:ind w:firstLine="560" w:firstLineChars="200"/>
        <w:rPr>
          <w:rFonts w:ascii="Arial" w:hAnsi="Arial" w:eastAsia="仿宋_GB2312" w:cs="Times New Roman"/>
          <w:sz w:val="28"/>
          <w:szCs w:val="28"/>
        </w:rPr>
      </w:pPr>
      <w:r>
        <w:rPr>
          <w:rFonts w:hint="eastAsia" w:ascii="Arial" w:hAnsi="Arial" w:eastAsia="仿宋_GB2312" w:cs="Times New Roman"/>
          <w:sz w:val="28"/>
          <w:szCs w:val="28"/>
        </w:rPr>
        <w:t>（b） 对每一个客舱区域至少有一条能够提供牢固扶手的路径使乘客回到自己的座位，这些客舱区域中：</w:t>
      </w:r>
    </w:p>
    <w:p>
      <w:pPr>
        <w:ind w:firstLine="1120" w:firstLineChars="400"/>
        <w:rPr>
          <w:rFonts w:ascii="Arial" w:hAnsi="Arial" w:eastAsia="仿宋_GB2312" w:cs="Times New Roman"/>
          <w:sz w:val="28"/>
          <w:szCs w:val="28"/>
        </w:rPr>
      </w:pPr>
      <w:r>
        <w:rPr>
          <w:rFonts w:hint="eastAsia" w:ascii="Arial" w:hAnsi="Arial" w:eastAsia="仿宋_GB2312" w:cs="Times New Roman"/>
          <w:sz w:val="28"/>
          <w:szCs w:val="28"/>
        </w:rPr>
        <w:t>（1）牢固扶手的位置应当易于为乘员识别和使用；且</w:t>
      </w:r>
    </w:p>
    <w:p>
      <w:pPr>
        <w:ind w:firstLine="1120" w:firstLineChars="400"/>
        <w:rPr>
          <w:rFonts w:ascii="Arial" w:hAnsi="Arial" w:eastAsia="仿宋_GB2312" w:cs="Times New Roman"/>
          <w:sz w:val="28"/>
          <w:szCs w:val="28"/>
        </w:rPr>
      </w:pPr>
      <w:r>
        <w:rPr>
          <w:rFonts w:hint="eastAsia" w:ascii="Arial" w:hAnsi="Arial" w:eastAsia="仿宋_GB2312" w:cs="Times New Roman"/>
          <w:sz w:val="28"/>
          <w:szCs w:val="28"/>
        </w:rPr>
        <w:t>（2）牢固扶手间距离不得大于2.15米(84英寸)；</w:t>
      </w:r>
    </w:p>
    <w:p>
      <w:pPr>
        <w:ind w:firstLine="560" w:firstLineChars="200"/>
        <w:rPr>
          <w:rFonts w:ascii="Arial" w:hAnsi="Arial" w:eastAsia="仿宋_GB2312" w:cs="Times New Roman"/>
          <w:sz w:val="28"/>
          <w:szCs w:val="28"/>
        </w:rPr>
      </w:pPr>
      <w:r>
        <w:rPr>
          <w:rFonts w:hint="eastAsia" w:ascii="Arial" w:hAnsi="Arial" w:eastAsia="仿宋_GB2312" w:cs="Times New Roman"/>
          <w:sz w:val="28"/>
          <w:szCs w:val="28"/>
        </w:rPr>
        <w:t>（c）不靠近座位的区域，可以接受乘员通过倚靠侧壁或其他内部组件来稳住自己。</w:t>
      </w:r>
    </w:p>
    <w:p>
      <w:pPr>
        <w:ind w:firstLine="560" w:firstLineChars="200"/>
        <w:rPr>
          <w:rFonts w:ascii="Arial" w:hAnsi="Arial" w:eastAsia="仿宋_GB2312" w:cs="Times New Roman"/>
          <w:sz w:val="28"/>
          <w:szCs w:val="28"/>
        </w:rPr>
      </w:pPr>
      <w:r>
        <w:rPr>
          <w:rFonts w:hint="eastAsia" w:ascii="Arial" w:hAnsi="Arial" w:eastAsia="仿宋_GB2312" w:cs="Times New Roman"/>
          <w:sz w:val="28"/>
          <w:szCs w:val="28"/>
        </w:rPr>
        <w:t>（d）必须表明作为牢固扶手的物件具有足够的结构能力。</w:t>
      </w:r>
    </w:p>
    <w:p>
      <w:pPr>
        <w:pStyle w:val="14"/>
        <w:numPr>
          <w:ilvl w:val="0"/>
          <w:numId w:val="1"/>
        </w:numPr>
        <w:jc w:val="both"/>
        <w:outlineLvl w:val="0"/>
        <w:rPr>
          <w:color w:val="auto"/>
          <w:sz w:val="28"/>
          <w:szCs w:val="28"/>
        </w:rPr>
      </w:pPr>
      <w:r>
        <w:rPr>
          <w:rFonts w:hint="eastAsia"/>
          <w:color w:val="auto"/>
          <w:sz w:val="28"/>
          <w:szCs w:val="28"/>
        </w:rPr>
        <w:t>豁免有效期</w:t>
      </w:r>
    </w:p>
    <w:p>
      <w:pPr>
        <w:ind w:firstLine="560" w:firstLineChars="200"/>
        <w:rPr>
          <w:rFonts w:ascii="Arial" w:hAnsi="Arial" w:eastAsia="仿宋_GB2312" w:cs="Times New Roman"/>
          <w:sz w:val="28"/>
          <w:szCs w:val="28"/>
        </w:rPr>
      </w:pPr>
      <w:r>
        <w:rPr>
          <w:rFonts w:hint="eastAsia" w:ascii="Arial" w:hAnsi="Arial" w:eastAsia="仿宋_GB2312" w:cs="Times New Roman"/>
          <w:sz w:val="28"/>
          <w:szCs w:val="28"/>
        </w:rPr>
        <w:t>永久</w:t>
      </w:r>
    </w:p>
    <w:p>
      <w:pPr>
        <w:pStyle w:val="14"/>
        <w:numPr>
          <w:ilvl w:val="0"/>
          <w:numId w:val="1"/>
        </w:numPr>
        <w:jc w:val="both"/>
        <w:outlineLvl w:val="0"/>
        <w:rPr>
          <w:color w:val="auto"/>
          <w:sz w:val="28"/>
          <w:szCs w:val="28"/>
        </w:rPr>
      </w:pPr>
      <w:r>
        <w:rPr>
          <w:rFonts w:hint="eastAsia"/>
          <w:color w:val="auto"/>
          <w:sz w:val="28"/>
          <w:szCs w:val="28"/>
        </w:rPr>
        <w:t>结论</w:t>
      </w:r>
    </w:p>
    <w:p>
      <w:pPr>
        <w:ind w:firstLine="560" w:firstLineChars="200"/>
        <w:rPr>
          <w:rFonts w:ascii="Arial" w:hAnsi="Arial" w:eastAsia="仿宋_GB2312" w:cs="Times New Roman"/>
          <w:sz w:val="28"/>
          <w:szCs w:val="28"/>
        </w:rPr>
      </w:pPr>
      <w:r>
        <w:rPr>
          <w:rFonts w:hint="eastAsia" w:ascii="Arial" w:hAnsi="Arial" w:eastAsia="仿宋_GB2312" w:cs="Times New Roman"/>
          <w:sz w:val="28"/>
          <w:szCs w:val="28"/>
        </w:rPr>
        <w:t>建议批准ARJ</w:t>
      </w:r>
      <w:r>
        <w:rPr>
          <w:rFonts w:ascii="Arial" w:hAnsi="Arial" w:eastAsia="仿宋_GB2312" w:cs="Times New Roman"/>
          <w:sz w:val="28"/>
          <w:szCs w:val="28"/>
        </w:rPr>
        <w:t>21</w:t>
      </w:r>
      <w:r>
        <w:rPr>
          <w:rFonts w:hint="eastAsia" w:ascii="Arial" w:hAnsi="Arial" w:eastAsia="仿宋_GB2312" w:cs="Times New Roman"/>
          <w:sz w:val="28"/>
          <w:szCs w:val="28"/>
        </w:rPr>
        <w:t>-700飞机（证后）应急救援指挥机项目对</w:t>
      </w:r>
      <w:r>
        <w:rPr>
          <w:rFonts w:ascii="Arial" w:hAnsi="Arial" w:eastAsia="仿宋_GB2312" w:cs="Times New Roman"/>
          <w:sz w:val="28"/>
          <w:szCs w:val="28"/>
        </w:rPr>
        <w:t>CCAR-25-R</w:t>
      </w:r>
      <w:r>
        <w:rPr>
          <w:rFonts w:hint="eastAsia" w:ascii="Arial" w:hAnsi="Arial" w:eastAsia="仿宋_GB2312" w:cs="Times New Roman"/>
          <w:sz w:val="28"/>
          <w:szCs w:val="28"/>
        </w:rPr>
        <w:t>3第</w:t>
      </w:r>
      <w:r>
        <w:rPr>
          <w:rFonts w:ascii="Arial" w:hAnsi="Arial" w:eastAsia="仿宋_GB2312" w:cs="Times New Roman"/>
          <w:sz w:val="28"/>
          <w:szCs w:val="28"/>
        </w:rPr>
        <w:t>25.785</w:t>
      </w:r>
      <w:r>
        <w:rPr>
          <w:rFonts w:hint="eastAsia" w:ascii="Arial" w:hAnsi="Arial" w:eastAsia="仿宋_GB2312" w:cs="Times New Roman"/>
          <w:sz w:val="28"/>
          <w:szCs w:val="28"/>
        </w:rPr>
        <w:t>(j)款要求的豁免。</w:t>
      </w:r>
    </w:p>
    <w:p>
      <w:pPr>
        <w:ind w:firstLine="560" w:firstLineChars="200"/>
        <w:rPr>
          <w:rFonts w:ascii="Arial" w:hAnsi="Arial" w:eastAsia="仿宋_GB2312" w:cs="Times New Roman"/>
          <w:sz w:val="28"/>
          <w:szCs w:val="28"/>
        </w:rPr>
      </w:pPr>
    </w:p>
    <w:p>
      <w:pPr>
        <w:pStyle w:val="14"/>
        <w:jc w:val="both"/>
        <w:rPr>
          <w:color w:val="auto"/>
          <w:sz w:val="28"/>
          <w:szCs w:val="28"/>
        </w:rPr>
      </w:pPr>
      <w:r>
        <w:rPr>
          <w:rFonts w:hint="eastAsia"/>
          <w:color w:val="auto"/>
          <w:sz w:val="28"/>
          <w:szCs w:val="28"/>
        </w:rPr>
        <w:t>附：专用条件</w:t>
      </w:r>
      <w:r>
        <w:rPr>
          <w:color w:val="auto"/>
          <w:sz w:val="28"/>
          <w:szCs w:val="28"/>
        </w:rPr>
        <w:t>/</w:t>
      </w:r>
      <w:r>
        <w:rPr>
          <w:rFonts w:hint="eastAsia"/>
          <w:color w:val="auto"/>
          <w:sz w:val="28"/>
          <w:szCs w:val="28"/>
        </w:rPr>
        <w:t>豁免反馈意见表（表-21-145-2023）</w:t>
      </w:r>
    </w:p>
    <w:p>
      <w:pPr>
        <w:rPr>
          <w:rFonts w:asciiTheme="minorHAnsi" w:hAnsiTheme="minorHAnsi" w:eastAsiaTheme="minorEastAsia"/>
          <w:szCs w:val="22"/>
        </w:rPr>
      </w:pPr>
      <w:r>
        <w:rPr>
          <w:rFonts w:asciiTheme="minorHAnsi" w:hAnsiTheme="minorHAnsi" w:eastAsiaTheme="minorEastAsia"/>
          <w:szCs w:val="22"/>
        </w:rPr>
        <w:br w:type="page"/>
      </w:r>
    </w:p>
    <w:p>
      <w:pPr>
        <w:autoSpaceDE w:val="0"/>
        <w:autoSpaceDN w:val="0"/>
        <w:adjustRightInd w:val="0"/>
        <w:spacing w:line="463" w:lineRule="exact"/>
        <w:jc w:val="lef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附件</w:t>
      </w:r>
    </w:p>
    <w:p>
      <w:pPr>
        <w:autoSpaceDE w:val="0"/>
        <w:autoSpaceDN w:val="0"/>
        <w:adjustRightInd w:val="0"/>
        <w:spacing w:line="463" w:lineRule="exact"/>
        <w:jc w:val="center"/>
        <w:rPr>
          <w:rFonts w:ascii="仿宋_GB2312" w:hAnsi="Arial" w:eastAsia="仿宋_GB2312" w:cs="Microsoft JhengHei"/>
          <w:kern w:val="0"/>
          <w:sz w:val="28"/>
          <w:szCs w:val="28"/>
        </w:rPr>
      </w:pPr>
      <w:r>
        <w:rPr>
          <w:rFonts w:hint="eastAsia" w:ascii="仿宋_GB2312" w:hAnsi="Times New Roman" w:eastAsia="仿宋_GB2312" w:cs="Microsoft JhengHei"/>
          <w:kern w:val="0"/>
          <w:position w:val="-4"/>
          <w:sz w:val="28"/>
          <w:szCs w:val="28"/>
        </w:rPr>
        <w:t>专用条件</w:t>
      </w:r>
      <w:r>
        <w:rPr>
          <w:rFonts w:hint="eastAsia" w:ascii="仿宋_GB2312" w:hAnsi="Arial" w:eastAsia="仿宋_GB2312" w:cs="Arial"/>
          <w:kern w:val="0"/>
          <w:position w:val="-4"/>
          <w:sz w:val="28"/>
          <w:szCs w:val="28"/>
        </w:rPr>
        <w:t>/</w:t>
      </w:r>
      <w:r>
        <w:rPr>
          <w:rFonts w:hint="eastAsia" w:ascii="仿宋_GB2312" w:hAnsi="Arial" w:eastAsia="仿宋_GB2312" w:cs="Microsoft JhengHei"/>
          <w:kern w:val="0"/>
          <w:position w:val="-4"/>
          <w:sz w:val="28"/>
          <w:szCs w:val="28"/>
        </w:rPr>
        <w:t>豁免反馈意见表</w:t>
      </w:r>
    </w:p>
    <w:p>
      <w:pPr>
        <w:autoSpaceDE w:val="0"/>
        <w:autoSpaceDN w:val="0"/>
        <w:adjustRightInd w:val="0"/>
        <w:spacing w:before="3" w:line="160" w:lineRule="exact"/>
        <w:jc w:val="left"/>
        <w:rPr>
          <w:rFonts w:ascii="仿宋_GB2312" w:hAnsi="Arial" w:eastAsia="仿宋_GB2312" w:cs="Microsoft JhengHei"/>
          <w:kern w:val="0"/>
          <w:sz w:val="16"/>
          <w:szCs w:val="16"/>
        </w:rPr>
      </w:pPr>
    </w:p>
    <w:tbl>
      <w:tblPr>
        <w:tblStyle w:val="7"/>
        <w:tblW w:w="0" w:type="auto"/>
        <w:tblInd w:w="107" w:type="dxa"/>
        <w:tblLayout w:type="fixed"/>
        <w:tblCellMar>
          <w:top w:w="0" w:type="dxa"/>
          <w:left w:w="0" w:type="dxa"/>
          <w:bottom w:w="0" w:type="dxa"/>
          <w:right w:w="0" w:type="dxa"/>
        </w:tblCellMar>
      </w:tblPr>
      <w:tblGrid>
        <w:gridCol w:w="694"/>
        <w:gridCol w:w="1134"/>
        <w:gridCol w:w="285"/>
        <w:gridCol w:w="7239"/>
      </w:tblGrid>
      <w:tr>
        <w:tblPrEx>
          <w:tblCellMar>
            <w:top w:w="0" w:type="dxa"/>
            <w:left w:w="0" w:type="dxa"/>
            <w:bottom w:w="0" w:type="dxa"/>
            <w:right w:w="0" w:type="dxa"/>
          </w:tblCellMar>
        </w:tblPrEx>
        <w:trPr>
          <w:trHeight w:val="643" w:hRule="exact"/>
        </w:trPr>
        <w:tc>
          <w:tcPr>
            <w:tcW w:w="69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9"/>
              <w:ind w:left="56" w:right="-2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kern w:val="0"/>
                <w:sz w:val="28"/>
                <w:szCs w:val="28"/>
              </w:rPr>
              <w:t>类别</w:t>
            </w:r>
          </w:p>
        </w:tc>
        <w:tc>
          <w:tcPr>
            <w:tcW w:w="8658"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9"/>
              <w:ind w:left="1331" w:right="-2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w w:val="107"/>
                <w:kern w:val="0"/>
                <w:sz w:val="28"/>
                <w:szCs w:val="28"/>
              </w:rPr>
              <w:t>□专用条件□豁免(1)</w:t>
            </w:r>
          </w:p>
        </w:tc>
      </w:tr>
      <w:tr>
        <w:tblPrEx>
          <w:tblCellMar>
            <w:top w:w="0" w:type="dxa"/>
            <w:left w:w="0" w:type="dxa"/>
            <w:bottom w:w="0" w:type="dxa"/>
            <w:right w:w="0" w:type="dxa"/>
          </w:tblCellMar>
        </w:tblPrEx>
        <w:trPr>
          <w:trHeight w:val="634" w:hRule="exact"/>
        </w:trPr>
        <w:tc>
          <w:tcPr>
            <w:tcW w:w="2113" w:type="dxa"/>
            <w:gridSpan w:val="3"/>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ind w:left="56" w:right="-2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kern w:val="0"/>
                <w:sz w:val="28"/>
                <w:szCs w:val="28"/>
              </w:rPr>
              <w:t>征求意见稿编号</w:t>
            </w:r>
          </w:p>
        </w:tc>
        <w:tc>
          <w:tcPr>
            <w:tcW w:w="723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ind w:left="52" w:right="-2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w w:val="122"/>
                <w:kern w:val="0"/>
                <w:sz w:val="28"/>
                <w:szCs w:val="28"/>
              </w:rPr>
              <w:t>(2)</w:t>
            </w:r>
          </w:p>
        </w:tc>
      </w:tr>
      <w:tr>
        <w:tblPrEx>
          <w:tblCellMar>
            <w:top w:w="0" w:type="dxa"/>
            <w:left w:w="0" w:type="dxa"/>
            <w:bottom w:w="0" w:type="dxa"/>
            <w:right w:w="0" w:type="dxa"/>
          </w:tblCellMar>
        </w:tblPrEx>
        <w:trPr>
          <w:trHeight w:val="634" w:hRule="exact"/>
        </w:trPr>
        <w:tc>
          <w:tcPr>
            <w:tcW w:w="1828"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ind w:left="56" w:right="-2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kern w:val="0"/>
                <w:sz w:val="28"/>
                <w:szCs w:val="28"/>
              </w:rPr>
              <w:t>航空产品型号</w:t>
            </w:r>
          </w:p>
        </w:tc>
        <w:tc>
          <w:tcPr>
            <w:tcW w:w="7524"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ind w:left="52" w:right="-2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w w:val="122"/>
                <w:kern w:val="0"/>
                <w:sz w:val="28"/>
                <w:szCs w:val="28"/>
              </w:rPr>
              <w:t>(3)</w:t>
            </w:r>
          </w:p>
        </w:tc>
      </w:tr>
      <w:tr>
        <w:tblPrEx>
          <w:tblCellMar>
            <w:top w:w="0" w:type="dxa"/>
            <w:left w:w="0" w:type="dxa"/>
            <w:bottom w:w="0" w:type="dxa"/>
            <w:right w:w="0" w:type="dxa"/>
          </w:tblCellMar>
        </w:tblPrEx>
        <w:trPr>
          <w:trHeight w:val="635" w:hRule="exact"/>
        </w:trPr>
        <w:tc>
          <w:tcPr>
            <w:tcW w:w="9352"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ind w:left="56" w:right="-2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kern w:val="0"/>
                <w:sz w:val="28"/>
                <w:szCs w:val="28"/>
              </w:rPr>
              <w:t>相关的适航规章和/或环保要求</w:t>
            </w:r>
          </w:p>
        </w:tc>
      </w:tr>
      <w:tr>
        <w:tblPrEx>
          <w:tblCellMar>
            <w:top w:w="0" w:type="dxa"/>
            <w:left w:w="0" w:type="dxa"/>
            <w:bottom w:w="0" w:type="dxa"/>
            <w:right w:w="0" w:type="dxa"/>
          </w:tblCellMar>
        </w:tblPrEx>
        <w:trPr>
          <w:trHeight w:val="1578" w:hRule="exact"/>
        </w:trPr>
        <w:tc>
          <w:tcPr>
            <w:tcW w:w="9352"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ind w:left="127" w:right="-2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w w:val="122"/>
                <w:kern w:val="0"/>
                <w:sz w:val="28"/>
                <w:szCs w:val="28"/>
              </w:rPr>
              <w:t>(4)</w:t>
            </w:r>
          </w:p>
        </w:tc>
      </w:tr>
      <w:tr>
        <w:tblPrEx>
          <w:tblCellMar>
            <w:top w:w="0" w:type="dxa"/>
            <w:left w:w="0" w:type="dxa"/>
            <w:bottom w:w="0" w:type="dxa"/>
            <w:right w:w="0" w:type="dxa"/>
          </w:tblCellMar>
        </w:tblPrEx>
        <w:trPr>
          <w:trHeight w:val="635" w:hRule="exact"/>
        </w:trPr>
        <w:tc>
          <w:tcPr>
            <w:tcW w:w="9352"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ind w:left="56" w:right="-20"/>
              <w:jc w:val="left"/>
              <w:rPr>
                <w:rFonts w:ascii="仿宋_GB2312" w:hAnsi="Times New Roman" w:eastAsia="仿宋_GB2312" w:cs="Times New Roman"/>
                <w:kern w:val="0"/>
                <w:sz w:val="24"/>
                <w:szCs w:val="24"/>
              </w:rPr>
            </w:pPr>
            <w:r>
              <w:rPr>
                <w:rFonts w:hint="eastAsia" w:ascii="仿宋_GB2312" w:hAnsi="Times New Roman" w:eastAsia="仿宋_GB2312" w:cs="Microsoft JhengHei"/>
                <w:kern w:val="0"/>
                <w:sz w:val="28"/>
                <w:szCs w:val="28"/>
              </w:rPr>
              <w:t>意见或建议</w:t>
            </w:r>
          </w:p>
        </w:tc>
      </w:tr>
      <w:tr>
        <w:tblPrEx>
          <w:tblCellMar>
            <w:top w:w="0" w:type="dxa"/>
            <w:left w:w="0" w:type="dxa"/>
            <w:bottom w:w="0" w:type="dxa"/>
            <w:right w:w="0" w:type="dxa"/>
          </w:tblCellMar>
        </w:tblPrEx>
        <w:trPr>
          <w:trHeight w:val="4474" w:hRule="exact"/>
        </w:trPr>
        <w:tc>
          <w:tcPr>
            <w:tcW w:w="9352"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ind w:left="178" w:right="-2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w w:val="122"/>
                <w:kern w:val="0"/>
                <w:sz w:val="28"/>
                <w:szCs w:val="28"/>
              </w:rPr>
              <w:t>(5)</w:t>
            </w:r>
          </w:p>
        </w:tc>
      </w:tr>
      <w:tr>
        <w:tblPrEx>
          <w:tblCellMar>
            <w:top w:w="0" w:type="dxa"/>
            <w:left w:w="0" w:type="dxa"/>
            <w:bottom w:w="0" w:type="dxa"/>
            <w:right w:w="0" w:type="dxa"/>
          </w:tblCellMar>
        </w:tblPrEx>
        <w:trPr>
          <w:trHeight w:val="2539" w:hRule="exact"/>
        </w:trPr>
        <w:tc>
          <w:tcPr>
            <w:tcW w:w="9352"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pacing w:before="2" w:line="110" w:lineRule="exact"/>
              <w:jc w:val="left"/>
              <w:rPr>
                <w:rFonts w:ascii="仿宋_GB2312" w:hAnsi="Times New Roman" w:eastAsia="仿宋_GB2312" w:cs="Times New Roman"/>
                <w:kern w:val="0"/>
                <w:sz w:val="11"/>
                <w:szCs w:val="11"/>
              </w:rPr>
            </w:pPr>
          </w:p>
          <w:p>
            <w:pPr>
              <w:autoSpaceDE w:val="0"/>
              <w:autoSpaceDN w:val="0"/>
              <w:adjustRightInd w:val="0"/>
              <w:spacing w:line="200" w:lineRule="exact"/>
              <w:jc w:val="left"/>
              <w:rPr>
                <w:rFonts w:ascii="仿宋_GB2312" w:hAnsi="Times New Roman" w:eastAsia="仿宋_GB2312" w:cs="Times New Roman"/>
                <w:kern w:val="0"/>
                <w:sz w:val="20"/>
                <w:szCs w:val="20"/>
              </w:rPr>
            </w:pPr>
          </w:p>
          <w:p>
            <w:pPr>
              <w:tabs>
                <w:tab w:val="left" w:pos="2760"/>
                <w:tab w:val="left" w:pos="3460"/>
                <w:tab w:val="left" w:pos="5280"/>
                <w:tab w:val="left" w:pos="8080"/>
                <w:tab w:val="left" w:pos="9200"/>
              </w:tabs>
              <w:autoSpaceDE w:val="0"/>
              <w:autoSpaceDN w:val="0"/>
              <w:adjustRightInd w:val="0"/>
              <w:spacing w:line="311" w:lineRule="auto"/>
              <w:ind w:left="107" w:right="44"/>
              <w:rPr>
                <w:rFonts w:ascii="仿宋_GB2312" w:hAnsi="Times New Roman" w:eastAsia="仿宋_GB2312" w:cs="Times New Roman"/>
                <w:kern w:val="0"/>
                <w:sz w:val="24"/>
                <w:szCs w:val="24"/>
              </w:rPr>
            </w:pPr>
            <w:r>
              <w:rPr>
                <w:rFonts w:hint="eastAsia" w:ascii="仿宋_GB2312" w:hAnsi="Times New Roman" w:eastAsia="仿宋_GB2312" w:cs="Microsoft JhengHei"/>
                <w:kern w:val="0"/>
                <w:sz w:val="28"/>
                <w:szCs w:val="28"/>
              </w:rPr>
              <w:t>姓名</w:t>
            </w:r>
            <w:r>
              <w:rPr>
                <w:rFonts w:hint="eastAsia" w:ascii="仿宋_GB2312" w:hAnsi="Times New Roman" w:eastAsia="仿宋_GB2312" w:cs="Microsoft JhengHei"/>
                <w:spacing w:val="2"/>
                <w:kern w:val="0"/>
                <w:sz w:val="28"/>
                <w:szCs w:val="28"/>
              </w:rPr>
              <w:t>：</w:t>
            </w:r>
            <w:r>
              <w:rPr>
                <w:rFonts w:hint="eastAsia" w:ascii="仿宋_GB2312" w:hAnsi="Times New Roman" w:eastAsia="仿宋_GB2312" w:cs="Microsoft JhengHei"/>
                <w:spacing w:val="69"/>
                <w:kern w:val="0"/>
                <w:sz w:val="28"/>
                <w:szCs w:val="28"/>
                <w:u w:val="single"/>
              </w:rPr>
              <w:t xml:space="preserve"> </w:t>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rPr>
              <w:t>（印刷体</w:t>
            </w:r>
            <w:r>
              <w:rPr>
                <w:rFonts w:hint="eastAsia" w:ascii="仿宋_GB2312" w:hAnsi="Times New Roman" w:eastAsia="仿宋_GB2312" w:cs="Microsoft JhengHei"/>
                <w:spacing w:val="2"/>
                <w:kern w:val="0"/>
                <w:sz w:val="28"/>
                <w:szCs w:val="28"/>
              </w:rPr>
              <w:t>）</w:t>
            </w:r>
            <w:r>
              <w:rPr>
                <w:rFonts w:hint="eastAsia" w:ascii="仿宋_GB2312" w:hAnsi="Times New Roman" w:eastAsia="仿宋_GB2312" w:cs="Microsoft JhengHei"/>
                <w:spacing w:val="69"/>
                <w:kern w:val="0"/>
                <w:sz w:val="28"/>
                <w:szCs w:val="28"/>
                <w:u w:val="single"/>
              </w:rPr>
              <w:t xml:space="preserve"> </w:t>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rPr>
              <w:t>（签名） 电话</w:t>
            </w:r>
            <w:r>
              <w:rPr>
                <w:rFonts w:hint="eastAsia" w:ascii="仿宋_GB2312" w:hAnsi="Times New Roman" w:eastAsia="仿宋_GB2312" w:cs="Microsoft JhengHei"/>
                <w:spacing w:val="2"/>
                <w:kern w:val="0"/>
                <w:sz w:val="28"/>
                <w:szCs w:val="28"/>
              </w:rPr>
              <w:t>：</w:t>
            </w:r>
            <w:r>
              <w:rPr>
                <w:rFonts w:hint="eastAsia" w:ascii="仿宋_GB2312" w:hAnsi="Times New Roman" w:eastAsia="仿宋_GB2312" w:cs="Microsoft JhengHei"/>
                <w:spacing w:val="69"/>
                <w:kern w:val="0"/>
                <w:sz w:val="28"/>
                <w:szCs w:val="28"/>
                <w:u w:val="single"/>
              </w:rPr>
              <w:t xml:space="preserve"> </w:t>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rPr>
              <w:t>传真</w:t>
            </w:r>
            <w:r>
              <w:rPr>
                <w:rFonts w:hint="eastAsia" w:ascii="仿宋_GB2312" w:hAnsi="Times New Roman" w:eastAsia="仿宋_GB2312" w:cs="Microsoft JhengHei"/>
                <w:spacing w:val="2"/>
                <w:kern w:val="0"/>
                <w:sz w:val="28"/>
                <w:szCs w:val="28"/>
              </w:rPr>
              <w:t>：</w:t>
            </w:r>
            <w:r>
              <w:rPr>
                <w:rFonts w:hint="eastAsia" w:ascii="仿宋_GB2312" w:hAnsi="Times New Roman" w:eastAsia="仿宋_GB2312" w:cs="Microsoft JhengHei"/>
                <w:spacing w:val="69"/>
                <w:kern w:val="0"/>
                <w:sz w:val="28"/>
                <w:szCs w:val="28"/>
                <w:u w:val="single"/>
              </w:rPr>
              <w:t xml:space="preserve"> </w:t>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w w:val="99"/>
                <w:kern w:val="0"/>
                <w:sz w:val="28"/>
                <w:szCs w:val="28"/>
              </w:rPr>
              <w:t>电子邮箱：</w:t>
            </w:r>
            <w:r>
              <w:rPr>
                <w:rFonts w:hint="eastAsia" w:ascii="仿宋_GB2312" w:hAnsi="Times New Roman" w:eastAsia="仿宋_GB2312" w:cs="Microsoft JhengHei"/>
                <w:w w:val="199"/>
                <w:kern w:val="0"/>
                <w:sz w:val="28"/>
                <w:szCs w:val="28"/>
                <w:u w:val="single"/>
              </w:rPr>
              <w:t xml:space="preserve"> </w:t>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rPr>
              <w:t xml:space="preserve"> </w:t>
            </w:r>
            <w:r>
              <w:rPr>
                <w:rFonts w:hint="eastAsia" w:ascii="仿宋_GB2312" w:hAnsi="Times New Roman" w:eastAsia="仿宋_GB2312" w:cs="Microsoft JhengHei"/>
                <w:w w:val="99"/>
                <w:kern w:val="0"/>
                <w:sz w:val="28"/>
                <w:szCs w:val="28"/>
              </w:rPr>
              <w:t>通信地址</w:t>
            </w:r>
            <w:r>
              <w:rPr>
                <w:rFonts w:hint="eastAsia" w:ascii="仿宋_GB2312" w:hAnsi="Times New Roman" w:eastAsia="仿宋_GB2312" w:cs="Microsoft JhengHei"/>
                <w:spacing w:val="2"/>
                <w:w w:val="99"/>
                <w:kern w:val="0"/>
                <w:sz w:val="28"/>
                <w:szCs w:val="28"/>
              </w:rPr>
              <w:t>：</w:t>
            </w:r>
            <w:r>
              <w:rPr>
                <w:rFonts w:hint="eastAsia" w:ascii="仿宋_GB2312" w:hAnsi="Times New Roman" w:eastAsia="仿宋_GB2312" w:cs="Microsoft JhengHei"/>
                <w:w w:val="199"/>
                <w:kern w:val="0"/>
                <w:sz w:val="28"/>
                <w:szCs w:val="28"/>
                <w:u w:val="single"/>
              </w:rPr>
              <w:t xml:space="preserve"> </w:t>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rPr>
              <w:t xml:space="preserve"> </w:t>
            </w:r>
            <w:r>
              <w:rPr>
                <w:rFonts w:hint="eastAsia" w:ascii="仿宋_GB2312" w:hAnsi="Times New Roman" w:eastAsia="仿宋_GB2312" w:cs="Microsoft JhengHei"/>
                <w:w w:val="99"/>
                <w:kern w:val="0"/>
                <w:sz w:val="28"/>
                <w:szCs w:val="28"/>
              </w:rPr>
              <w:t>日期</w:t>
            </w:r>
            <w:r>
              <w:rPr>
                <w:rFonts w:hint="eastAsia" w:ascii="仿宋_GB2312" w:hAnsi="Times New Roman" w:eastAsia="仿宋_GB2312" w:cs="Microsoft JhengHei"/>
                <w:spacing w:val="2"/>
                <w:w w:val="99"/>
                <w:kern w:val="0"/>
                <w:sz w:val="28"/>
                <w:szCs w:val="28"/>
              </w:rPr>
              <w:t>：</w:t>
            </w:r>
            <w:r>
              <w:rPr>
                <w:rFonts w:hint="eastAsia" w:ascii="仿宋_GB2312" w:hAnsi="Times New Roman" w:eastAsia="仿宋_GB2312" w:cs="Microsoft JhengHei"/>
                <w:w w:val="199"/>
                <w:kern w:val="0"/>
                <w:sz w:val="28"/>
                <w:szCs w:val="28"/>
                <w:u w:val="single"/>
              </w:rPr>
              <w:t xml:space="preserve"> </w:t>
            </w:r>
            <w:r>
              <w:rPr>
                <w:rFonts w:hint="eastAsia" w:ascii="仿宋_GB2312" w:hAnsi="Times New Roman" w:eastAsia="仿宋_GB2312" w:cs="Microsoft JhengHei"/>
                <w:kern w:val="0"/>
                <w:sz w:val="28"/>
                <w:szCs w:val="28"/>
                <w:u w:val="single"/>
              </w:rPr>
              <w:tab/>
            </w:r>
          </w:p>
        </w:tc>
      </w:tr>
    </w:tbl>
    <w:p>
      <w:pPr>
        <w:autoSpaceDE w:val="0"/>
        <w:autoSpaceDN w:val="0"/>
        <w:adjustRightInd w:val="0"/>
        <w:spacing w:line="278" w:lineRule="exact"/>
        <w:ind w:left="118" w:right="-20" w:firstLine="210" w:firstLineChars="100"/>
        <w:jc w:val="left"/>
        <w:rPr>
          <w:rFonts w:hint="eastAsia" w:ascii="Times New Roman" w:hAnsi="Times New Roman" w:eastAsia="宋体" w:cs="Times New Roman"/>
          <w:szCs w:val="24"/>
        </w:rPr>
      </w:pPr>
      <w:r>
        <w:rPr>
          <w:rFonts w:hint="eastAsia" w:ascii="Times New Roman" w:hAnsi="Times New Roman" w:eastAsia="宋体" w:cs="Times New Roman"/>
          <w:kern w:val="0"/>
          <w:szCs w:val="21"/>
        </w:rPr>
        <w:t>表-21-145-2023</w:t>
      </w:r>
    </w:p>
    <w:p>
      <w:pPr>
        <w:widowControl/>
        <w:jc w:val="left"/>
        <w:rPr>
          <w:rFonts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Microsoft JhengHei">
    <w:altName w:val="方正书宋_GBK"/>
    <w:panose1 w:val="020B0604030504040204"/>
    <w:charset w:val="00"/>
    <w:family w:val="swiss"/>
    <w:pitch w:val="default"/>
    <w:sig w:usb0="00000000" w:usb1="00000000" w:usb2="00000016" w:usb3="00000000" w:csb0="00100009"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856395"/>
    <w:multiLevelType w:val="multilevel"/>
    <w:tmpl w:val="5A85639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3EEE"/>
    <w:rsid w:val="0004275E"/>
    <w:rsid w:val="00056653"/>
    <w:rsid w:val="000678DA"/>
    <w:rsid w:val="000D747A"/>
    <w:rsid w:val="000E3ADD"/>
    <w:rsid w:val="000F62A7"/>
    <w:rsid w:val="00123C7D"/>
    <w:rsid w:val="00172A27"/>
    <w:rsid w:val="0019370B"/>
    <w:rsid w:val="001A1FFA"/>
    <w:rsid w:val="001E6BC6"/>
    <w:rsid w:val="001F19F8"/>
    <w:rsid w:val="001F202B"/>
    <w:rsid w:val="001F7D58"/>
    <w:rsid w:val="00212156"/>
    <w:rsid w:val="00227A4A"/>
    <w:rsid w:val="002374F4"/>
    <w:rsid w:val="002431BE"/>
    <w:rsid w:val="00276806"/>
    <w:rsid w:val="00277F4C"/>
    <w:rsid w:val="002936B9"/>
    <w:rsid w:val="002B2190"/>
    <w:rsid w:val="002C16F3"/>
    <w:rsid w:val="002C400B"/>
    <w:rsid w:val="002D7377"/>
    <w:rsid w:val="002E791E"/>
    <w:rsid w:val="00315475"/>
    <w:rsid w:val="00364360"/>
    <w:rsid w:val="003813FB"/>
    <w:rsid w:val="003828E1"/>
    <w:rsid w:val="00390CF7"/>
    <w:rsid w:val="003B43CE"/>
    <w:rsid w:val="003B532A"/>
    <w:rsid w:val="003E5933"/>
    <w:rsid w:val="003F3A52"/>
    <w:rsid w:val="0041373F"/>
    <w:rsid w:val="00432D39"/>
    <w:rsid w:val="004C0D9C"/>
    <w:rsid w:val="004D6B56"/>
    <w:rsid w:val="004E09CE"/>
    <w:rsid w:val="004E537F"/>
    <w:rsid w:val="004E58FA"/>
    <w:rsid w:val="004F0E11"/>
    <w:rsid w:val="004F3A59"/>
    <w:rsid w:val="005119D7"/>
    <w:rsid w:val="0051521D"/>
    <w:rsid w:val="005222A0"/>
    <w:rsid w:val="00523CFC"/>
    <w:rsid w:val="0055344A"/>
    <w:rsid w:val="00577D42"/>
    <w:rsid w:val="005B024D"/>
    <w:rsid w:val="005C52D6"/>
    <w:rsid w:val="005E74D8"/>
    <w:rsid w:val="005F6A8D"/>
    <w:rsid w:val="0064505D"/>
    <w:rsid w:val="006924FE"/>
    <w:rsid w:val="0070053C"/>
    <w:rsid w:val="0074559F"/>
    <w:rsid w:val="00793D25"/>
    <w:rsid w:val="00796213"/>
    <w:rsid w:val="00797C76"/>
    <w:rsid w:val="007B2E1D"/>
    <w:rsid w:val="007B5FEF"/>
    <w:rsid w:val="0083487E"/>
    <w:rsid w:val="0083566B"/>
    <w:rsid w:val="00856CAF"/>
    <w:rsid w:val="00893936"/>
    <w:rsid w:val="008955B8"/>
    <w:rsid w:val="008B5A49"/>
    <w:rsid w:val="008C6B89"/>
    <w:rsid w:val="008D3E9D"/>
    <w:rsid w:val="008E1EEB"/>
    <w:rsid w:val="00915D99"/>
    <w:rsid w:val="00923377"/>
    <w:rsid w:val="00931EE9"/>
    <w:rsid w:val="00943420"/>
    <w:rsid w:val="00957AE8"/>
    <w:rsid w:val="00990357"/>
    <w:rsid w:val="00997364"/>
    <w:rsid w:val="009B347C"/>
    <w:rsid w:val="00A1781C"/>
    <w:rsid w:val="00A2488D"/>
    <w:rsid w:val="00A54690"/>
    <w:rsid w:val="00AC0593"/>
    <w:rsid w:val="00AD2E20"/>
    <w:rsid w:val="00AD758D"/>
    <w:rsid w:val="00AE4C09"/>
    <w:rsid w:val="00AE512D"/>
    <w:rsid w:val="00B1431D"/>
    <w:rsid w:val="00B32BBA"/>
    <w:rsid w:val="00B561FE"/>
    <w:rsid w:val="00B64D7D"/>
    <w:rsid w:val="00B6777A"/>
    <w:rsid w:val="00BA0E96"/>
    <w:rsid w:val="00BF439E"/>
    <w:rsid w:val="00C26606"/>
    <w:rsid w:val="00C30A57"/>
    <w:rsid w:val="00C4486D"/>
    <w:rsid w:val="00C50E6F"/>
    <w:rsid w:val="00C529B9"/>
    <w:rsid w:val="00C5629D"/>
    <w:rsid w:val="00C6376F"/>
    <w:rsid w:val="00C7009E"/>
    <w:rsid w:val="00C716E2"/>
    <w:rsid w:val="00C92117"/>
    <w:rsid w:val="00CA57B8"/>
    <w:rsid w:val="00D00395"/>
    <w:rsid w:val="00D0248D"/>
    <w:rsid w:val="00D21475"/>
    <w:rsid w:val="00D8461F"/>
    <w:rsid w:val="00D90C4C"/>
    <w:rsid w:val="00DA3DDC"/>
    <w:rsid w:val="00DD5FE1"/>
    <w:rsid w:val="00DF0776"/>
    <w:rsid w:val="00DF7C8F"/>
    <w:rsid w:val="00E21B3A"/>
    <w:rsid w:val="00E36E2E"/>
    <w:rsid w:val="00E50408"/>
    <w:rsid w:val="00E62AB1"/>
    <w:rsid w:val="00EC6710"/>
    <w:rsid w:val="00ED2085"/>
    <w:rsid w:val="00F262EF"/>
    <w:rsid w:val="00F7222B"/>
    <w:rsid w:val="00F74980"/>
    <w:rsid w:val="00FA46BA"/>
    <w:rsid w:val="00FC0FBC"/>
    <w:rsid w:val="00FF3E44"/>
    <w:rsid w:val="00FF5046"/>
    <w:rsid w:val="00FF52C3"/>
    <w:rsid w:val="01022FB5"/>
    <w:rsid w:val="01BD4FB7"/>
    <w:rsid w:val="040E5A95"/>
    <w:rsid w:val="0967680D"/>
    <w:rsid w:val="0F4247B5"/>
    <w:rsid w:val="14277F46"/>
    <w:rsid w:val="2247416E"/>
    <w:rsid w:val="22E06980"/>
    <w:rsid w:val="2D5032FD"/>
    <w:rsid w:val="3A94481A"/>
    <w:rsid w:val="3F900265"/>
    <w:rsid w:val="476B32D0"/>
    <w:rsid w:val="51064F9C"/>
    <w:rsid w:val="515742F7"/>
    <w:rsid w:val="5EDF0A6C"/>
    <w:rsid w:val="61B56B12"/>
    <w:rsid w:val="627C55C1"/>
    <w:rsid w:val="65D701F7"/>
    <w:rsid w:val="68550E46"/>
    <w:rsid w:val="710350DD"/>
    <w:rsid w:val="7E414461"/>
    <w:rsid w:val="BD7760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5"/>
    <w:semiHidden/>
    <w:qFormat/>
    <w:uiPriority w:val="99"/>
    <w:rPr>
      <w:sz w:val="18"/>
      <w:szCs w:val="18"/>
    </w:r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qFormat/>
    <w:uiPriority w:val="0"/>
    <w:pPr>
      <w:spacing w:line="360" w:lineRule="auto"/>
      <w:ind w:firstLine="200" w:firstLineChars="200"/>
    </w:pPr>
    <w:rPr>
      <w:rFonts w:ascii="Times New Roman" w:hAnsi="Times New Roman" w:eastAsia="仿宋_GB2312" w:cs="Times New Roman"/>
      <w:sz w:val="28"/>
      <w:szCs w:val="28"/>
    </w:rPr>
  </w:style>
  <w:style w:type="table" w:styleId="8">
    <w:name w:val="Table Grid"/>
    <w:basedOn w:val="7"/>
    <w:qFormat/>
    <w:locked/>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qFormat/>
    <w:uiPriority w:val="0"/>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locked/>
    <w:uiPriority w:val="0"/>
    <w:rPr>
      <w:sz w:val="18"/>
      <w:szCs w:val="18"/>
    </w:rPr>
  </w:style>
  <w:style w:type="character" w:customStyle="1" w:styleId="13">
    <w:name w:val="页脚 Char"/>
    <w:basedOn w:val="9"/>
    <w:link w:val="4"/>
    <w:semiHidden/>
    <w:qFormat/>
    <w:locked/>
    <w:uiPriority w:val="99"/>
    <w:rPr>
      <w:sz w:val="18"/>
      <w:szCs w:val="18"/>
    </w:rPr>
  </w:style>
  <w:style w:type="paragraph" w:customStyle="1" w:styleId="14">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批注框文本 Char"/>
    <w:basedOn w:val="9"/>
    <w:link w:val="3"/>
    <w:semiHidden/>
    <w:qFormat/>
    <w:locked/>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主题 Char"/>
    <w:basedOn w:val="18"/>
    <w:link w:val="6"/>
    <w:qFormat/>
    <w:uiPriority w:val="0"/>
    <w:rPr>
      <w:rFonts w:ascii="Times New Roman" w:hAnsi="Times New Roman" w:eastAsia="仿宋_GB2312" w:cs="Calibri"/>
      <w:sz w:val="28"/>
      <w:szCs w:val="28"/>
    </w:rPr>
  </w:style>
  <w:style w:type="character" w:customStyle="1" w:styleId="18">
    <w:name w:val="批注文字 Char"/>
    <w:basedOn w:val="9"/>
    <w:link w:val="2"/>
    <w:semiHidden/>
    <w:qFormat/>
    <w:uiPriority w:val="99"/>
    <w:rPr>
      <w:rFonts w:cs="Calibri"/>
      <w:szCs w:val="21"/>
    </w:rPr>
  </w:style>
  <w:style w:type="character" w:customStyle="1" w:styleId="19">
    <w:name w:val="批注主题 Char1"/>
    <w:basedOn w:val="18"/>
    <w:semiHidden/>
    <w:qFormat/>
    <w:uiPriority w:val="99"/>
    <w:rPr>
      <w:rFonts w:cs="Calibri"/>
      <w:b/>
      <w:bCs/>
      <w:szCs w:val="21"/>
    </w:rPr>
  </w:style>
  <w:style w:type="paragraph" w:customStyle="1" w:styleId="20">
    <w:name w:val="正文内容"/>
    <w:basedOn w:val="1"/>
    <w:qFormat/>
    <w:uiPriority w:val="0"/>
    <w:pPr>
      <w:ind w:firstLine="200" w:firstLineChars="200"/>
    </w:pPr>
    <w:rPr>
      <w:rFonts w:ascii="Arial" w:hAnsi="Arial"/>
    </w:rPr>
  </w:style>
  <w:style w:type="paragraph" w:customStyle="1" w:styleId="21">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Comac</Company>
  <Pages>4</Pages>
  <Words>1034</Words>
  <Characters>320</Characters>
  <Lines>2</Lines>
  <Paragraphs>2</Paragraphs>
  <TotalTime>1</TotalTime>
  <ScaleCrop>false</ScaleCrop>
  <LinksUpToDate>false</LinksUpToDate>
  <CharactersWithSpaces>1352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2014-06-18T22:04:00Z</dcterms:created>
  <dc:creator>王丹</dc:creator>
  <cp:lastModifiedBy>于敬宇</cp:lastModifiedBy>
  <dcterms:modified xsi:type="dcterms:W3CDTF">2023-12-28T10:11:39Z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