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FAC1" w14:textId="77777777" w:rsidR="00374D6A" w:rsidRDefault="00FA08E3">
      <w:pPr>
        <w:pStyle w:val="affffff8"/>
        <w:framePr w:wrap="around"/>
      </w:pPr>
      <w:r>
        <w:rPr>
          <w:rFonts w:ascii="Times New Roman"/>
          <w:b/>
          <w:bCs/>
        </w:rPr>
        <w:t>ICS</w:t>
      </w:r>
      <w:r>
        <w:rPr>
          <w:rFonts w:ascii="MS Mincho" w:eastAsia="MS Mincho" w:hAnsi="MS Mincho" w:cs="MS Mincho" w:hint="eastAsia"/>
        </w:rPr>
        <w:t> </w:t>
      </w:r>
      <w:r>
        <w:rPr>
          <w:rFonts w:hint="eastAsia"/>
        </w:rPr>
        <w:t>49.100</w:t>
      </w:r>
    </w:p>
    <w:p w14:paraId="2D6099C1" w14:textId="77777777" w:rsidR="00374D6A" w:rsidRDefault="00FA08E3">
      <w:pPr>
        <w:pStyle w:val="affffff8"/>
        <w:framePr w:wrap="around"/>
      </w:pPr>
      <w:r>
        <w:rPr>
          <w:rFonts w:ascii="Times New Roman" w:hint="eastAsia"/>
          <w:b/>
          <w:bCs/>
        </w:rPr>
        <w:t>CCS</w:t>
      </w:r>
      <w:r>
        <w:rPr>
          <w:rFonts w:hint="eastAsia"/>
        </w:rPr>
        <w:t xml:space="preserve"> V 56</w:t>
      </w:r>
    </w:p>
    <w:tbl>
      <w:tblPr>
        <w:tblStyle w:val="afff4"/>
        <w:tblW w:w="0" w:type="auto"/>
        <w:tblLook w:val="04A0" w:firstRow="1" w:lastRow="0" w:firstColumn="1" w:lastColumn="0" w:noHBand="0" w:noVBand="1"/>
      </w:tblPr>
      <w:tblGrid>
        <w:gridCol w:w="9355"/>
      </w:tblGrid>
      <w:tr w:rsidR="00374D6A" w14:paraId="4080ECD4" w14:textId="77777777">
        <w:tc>
          <w:tcPr>
            <w:tcW w:w="9854" w:type="dxa"/>
            <w:tcBorders>
              <w:top w:val="nil"/>
              <w:left w:val="nil"/>
              <w:bottom w:val="nil"/>
              <w:right w:val="nil"/>
            </w:tcBorders>
            <w:shd w:val="clear" w:color="auto" w:fill="auto"/>
          </w:tcPr>
          <w:p w14:paraId="6DF73A35" w14:textId="77777777" w:rsidR="00374D6A" w:rsidRDefault="009C1013">
            <w:pPr>
              <w:pStyle w:val="affffff8"/>
              <w:framePr w:wrap="around"/>
            </w:pPr>
            <w:r>
              <w:rPr>
                <w:noProof/>
              </w:rPr>
              <mc:AlternateContent>
                <mc:Choice Requires="wps">
                  <w:drawing>
                    <wp:anchor distT="0" distB="0" distL="114300" distR="114300" simplePos="0" relativeHeight="251664384" behindDoc="1" locked="0" layoutInCell="1" allowOverlap="1" wp14:anchorId="795A283B" wp14:editId="12C64C9B">
                      <wp:simplePos x="0" y="0"/>
                      <wp:positionH relativeFrom="column">
                        <wp:posOffset>-66675</wp:posOffset>
                      </wp:positionH>
                      <wp:positionV relativeFrom="paragraph">
                        <wp:posOffset>0</wp:posOffset>
                      </wp:positionV>
                      <wp:extent cx="866775" cy="198120"/>
                      <wp:effectExtent l="4445" t="3810" r="0" b="0"/>
                      <wp:wrapNone/>
                      <wp:docPr id="10"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4C3F4" id="BAH" o:spid="_x0000_s1026" style="position:absolute;left:0;text-align:left;margin-left:-5.25pt;margin-top:0;width:68.25pt;height:1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OEUzXN3AgAA8wQAAA4AAAAA&#10;AAAAAAAAAAAALgIAAGRycy9lMm9Eb2MueG1sUEsBAi0AFAAGAAgAAAAhAE//4CzcAAAABwEAAA8A&#10;AAAAAAAAAAAAAAAA0QQAAGRycy9kb3ducmV2LnhtbFBLBQYAAAAABAAEAPMAAADaBQAAAAA=&#10;" stroked="f"/>
                  </w:pict>
                </mc:Fallback>
              </mc:AlternateContent>
            </w:r>
            <w:r w:rsidR="00FA08E3">
              <w:fldChar w:fldCharType="begin">
                <w:ffData>
                  <w:name w:val="BAH"/>
                  <w:enabled/>
                  <w:calcOnExit w:val="0"/>
                  <w:textInput/>
                </w:ffData>
              </w:fldChar>
            </w:r>
            <w:bookmarkStart w:id="0" w:name="BAH"/>
            <w:r w:rsidR="00FA08E3">
              <w:instrText xml:space="preserve"> FORMTEXT </w:instrText>
            </w:r>
            <w:r w:rsidR="00FA08E3">
              <w:fldChar w:fldCharType="separate"/>
            </w:r>
            <w:r w:rsidR="00FA08E3">
              <w:t>     </w:t>
            </w:r>
            <w:r w:rsidR="00FA08E3">
              <w:fldChar w:fldCharType="end"/>
            </w:r>
            <w:bookmarkEnd w:id="0"/>
          </w:p>
        </w:tc>
      </w:tr>
    </w:tbl>
    <w:bookmarkStart w:id="1" w:name="c1"/>
    <w:p w14:paraId="2D0A584F" w14:textId="77777777" w:rsidR="00374D6A" w:rsidRDefault="00FA08E3">
      <w:pPr>
        <w:pStyle w:val="afffffc"/>
        <w:framePr w:wrap="around"/>
      </w:pPr>
      <w:r>
        <w:fldChar w:fldCharType="begin">
          <w:ffData>
            <w:name w:val="c1"/>
            <w:enabled/>
            <w:calcOnExit w:val="0"/>
            <w:entryMacro w:val="ShowHelp15"/>
            <w:textInput/>
          </w:ffData>
        </w:fldChar>
      </w:r>
      <w:r>
        <w:instrText xml:space="preserve"> FORMTEXT </w:instrText>
      </w:r>
      <w:r>
        <w:fldChar w:fldCharType="separate"/>
      </w:r>
      <w:r>
        <w:rPr>
          <w:rFonts w:hint="eastAsia"/>
        </w:rPr>
        <w:t>MH</w:t>
      </w:r>
      <w:r>
        <w:fldChar w:fldCharType="end"/>
      </w:r>
      <w:bookmarkEnd w:id="1"/>
    </w:p>
    <w:p w14:paraId="00EA99A2" w14:textId="77777777" w:rsidR="00374D6A" w:rsidRDefault="00FA08E3">
      <w:pPr>
        <w:pStyle w:val="afffffd"/>
        <w:framePr w:wrap="around"/>
      </w:pPr>
      <w:r>
        <w:t>中华人民共和国</w:t>
      </w:r>
      <w:bookmarkStart w:id="2" w:name="c2"/>
      <w:r>
        <w:fldChar w:fldCharType="begin">
          <w:ffData>
            <w:name w:val="c2"/>
            <w:enabled/>
            <w:calcOnExit w:val="0"/>
            <w:entryMacro w:val="showhelp11"/>
            <w:textInput/>
          </w:ffData>
        </w:fldChar>
      </w:r>
      <w:r>
        <w:instrText xml:space="preserve"> FORMTEXT </w:instrText>
      </w:r>
      <w:r>
        <w:fldChar w:fldCharType="separate"/>
      </w:r>
      <w:r>
        <w:rPr>
          <w:rFonts w:hint="eastAsia"/>
        </w:rPr>
        <w:t>民用航空</w:t>
      </w:r>
      <w:r>
        <w:fldChar w:fldCharType="end"/>
      </w:r>
      <w:bookmarkEnd w:id="2"/>
      <w:r>
        <w:t>行业标准</w:t>
      </w:r>
    </w:p>
    <w:bookmarkStart w:id="3" w:name="StdNo0"/>
    <w:p w14:paraId="4314818A" w14:textId="77777777" w:rsidR="00374D6A" w:rsidRDefault="00FA08E3">
      <w:pPr>
        <w:pStyle w:val="22"/>
        <w:framePr w:wrap="around"/>
        <w:rPr>
          <w:rFonts w:hAnsi="黑体"/>
        </w:rPr>
      </w:pPr>
      <w:r>
        <w:rPr>
          <w:rFonts w:ascii="Times New Roman"/>
          <w:b/>
          <w:bCs/>
        </w:rPr>
        <w:fldChar w:fldCharType="begin">
          <w:ffData>
            <w:name w:val="StdNo0"/>
            <w:enabled/>
            <w:calcOnExit w:val="0"/>
            <w:textInput>
              <w:default w:val="××/T"/>
              <w:maxLength w:val="4"/>
            </w:textInput>
          </w:ffData>
        </w:fldChar>
      </w:r>
      <w:r>
        <w:rPr>
          <w:rFonts w:ascii="Times New Roman"/>
          <w:b/>
          <w:bCs/>
        </w:rPr>
        <w:instrText xml:space="preserve"> FORMTEXT </w:instrText>
      </w:r>
      <w:r>
        <w:rPr>
          <w:rFonts w:ascii="Times New Roman"/>
          <w:b/>
          <w:bCs/>
        </w:rPr>
      </w:r>
      <w:r>
        <w:rPr>
          <w:rFonts w:ascii="Times New Roman"/>
          <w:b/>
          <w:bCs/>
        </w:rPr>
        <w:fldChar w:fldCharType="separate"/>
      </w:r>
      <w:r>
        <w:rPr>
          <w:rFonts w:ascii="Times New Roman"/>
          <w:b/>
          <w:bCs/>
        </w:rPr>
        <w:t>MH/T</w:t>
      </w:r>
      <w:r>
        <w:rPr>
          <w:rFonts w:ascii="Times New Roman"/>
          <w:b/>
          <w:bCs/>
        </w:rPr>
        <w:fldChar w:fldCharType="end"/>
      </w:r>
      <w:bookmarkStart w:id="4" w:name="StdNo1"/>
      <w:bookmarkEnd w:id="3"/>
      <w:r>
        <w:rPr>
          <w:rFonts w:ascii="Times New Roman"/>
        </w:rPr>
        <w:t xml:space="preserve"> </w:t>
      </w:r>
      <w:r>
        <w:rPr>
          <w:rFonts w:hAnsi="黑体"/>
        </w:rPr>
        <w:fldChar w:fldCharType="begin">
          <w:ffData>
            <w:name w:val="StdNo1"/>
            <w:enabled/>
            <w:calcOnExit w:val="0"/>
            <w:textInput>
              <w:default w:val="×××××"/>
            </w:textInput>
          </w:ffData>
        </w:fldChar>
      </w:r>
      <w:r>
        <w:rPr>
          <w:rFonts w:hAnsi="黑体"/>
        </w:rPr>
        <w:instrText xml:space="preserve"> FORMTEXT </w:instrText>
      </w:r>
      <w:r>
        <w:rPr>
          <w:rFonts w:hAnsi="黑体"/>
        </w:rPr>
      </w:r>
      <w:r>
        <w:rPr>
          <w:rFonts w:hAnsi="黑体"/>
        </w:rPr>
        <w:fldChar w:fldCharType="separate"/>
      </w:r>
      <w:r>
        <w:rPr>
          <w:rFonts w:hAnsi="黑体"/>
        </w:rPr>
        <w:t>6005</w:t>
      </w:r>
      <w:r>
        <w:rPr>
          <w:rFonts w:hAnsi="黑体"/>
        </w:rPr>
        <w:fldChar w:fldCharType="end"/>
      </w:r>
      <w:bookmarkEnd w:id="4"/>
      <w:r>
        <w:rPr>
          <w:rFonts w:hAnsi="黑体"/>
        </w:rPr>
        <w:t>—</w:t>
      </w:r>
      <w:r>
        <w:rPr>
          <w:rFonts w:hAnsi="黑体" w:hint="eastAsia"/>
        </w:rPr>
        <w:t>2022</w:t>
      </w:r>
    </w:p>
    <w:tbl>
      <w:tblPr>
        <w:tblStyle w:val="afff4"/>
        <w:tblW w:w="0" w:type="auto"/>
        <w:tblLook w:val="04A0" w:firstRow="1" w:lastRow="0" w:firstColumn="1" w:lastColumn="0" w:noHBand="0" w:noVBand="1"/>
      </w:tblPr>
      <w:tblGrid>
        <w:gridCol w:w="9140"/>
      </w:tblGrid>
      <w:tr w:rsidR="00374D6A" w14:paraId="7FDA0968" w14:textId="77777777">
        <w:tc>
          <w:tcPr>
            <w:tcW w:w="9356" w:type="dxa"/>
            <w:tcBorders>
              <w:top w:val="nil"/>
              <w:left w:val="nil"/>
              <w:bottom w:val="nil"/>
              <w:right w:val="nil"/>
            </w:tcBorders>
            <w:shd w:val="clear" w:color="auto" w:fill="auto"/>
          </w:tcPr>
          <w:bookmarkStart w:id="5" w:name="DT"/>
          <w:p w14:paraId="04BA72FD" w14:textId="77777777" w:rsidR="00374D6A" w:rsidRDefault="009C1013">
            <w:pPr>
              <w:pStyle w:val="affffa"/>
              <w:framePr w:wrap="around"/>
              <w:wordWrap w:val="0"/>
              <w:rPr>
                <w:rFonts w:ascii="黑体" w:eastAsia="黑体" w:hAnsi="黑体"/>
              </w:rPr>
            </w:pPr>
            <w:r>
              <w:rPr>
                <w:rFonts w:ascii="黑体" w:eastAsia="黑体" w:hAnsi="黑体"/>
                <w:noProof/>
              </w:rPr>
              <mc:AlternateContent>
                <mc:Choice Requires="wps">
                  <w:drawing>
                    <wp:anchor distT="0" distB="0" distL="114300" distR="114300" simplePos="0" relativeHeight="251661312" behindDoc="1" locked="0" layoutInCell="1" allowOverlap="1" wp14:anchorId="5C75A2CF" wp14:editId="27F3CA80">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4CDD9" id="DT" o:spid="_x0000_s1026" style="position:absolute;left:0;text-align:left;margin-left:372.8pt;margin-top:2.7pt;width:90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D9TJy/dwIAAPIEAAAOAAAA&#10;AAAAAAAAAAAAAC4CAABkcnMvZTJvRG9jLnhtbFBLAQItABQABgAIAAAAIQDMue643QAAAAgBAAAP&#10;AAAAAAAAAAAAAAAAANEEAABkcnMvZG93bnJldi54bWxQSwUGAAAAAAQABADzAAAA2wUAAAAA&#10;" stroked="f"/>
                  </w:pict>
                </mc:Fallback>
              </mc:AlternateContent>
            </w:r>
            <w:r w:rsidR="00FA08E3">
              <w:rPr>
                <w:rFonts w:ascii="黑体" w:eastAsia="黑体" w:hAnsi="黑体"/>
              </w:rPr>
              <w:fldChar w:fldCharType="begin">
                <w:ffData>
                  <w:name w:val="DT"/>
                  <w:enabled/>
                  <w:calcOnExit w:val="0"/>
                  <w:entryMacro w:val="ShowHelp4"/>
                  <w:textInput/>
                </w:ffData>
              </w:fldChar>
            </w:r>
            <w:r w:rsidR="00FA08E3">
              <w:rPr>
                <w:rFonts w:ascii="黑体" w:eastAsia="黑体" w:hAnsi="黑体"/>
              </w:rPr>
              <w:instrText xml:space="preserve"> FORMTEXT </w:instrText>
            </w:r>
            <w:r w:rsidR="00FA08E3">
              <w:rPr>
                <w:rFonts w:ascii="黑体" w:eastAsia="黑体" w:hAnsi="黑体"/>
              </w:rPr>
            </w:r>
            <w:r w:rsidR="00FA08E3">
              <w:rPr>
                <w:rFonts w:ascii="黑体" w:eastAsia="黑体" w:hAnsi="黑体"/>
              </w:rPr>
              <w:fldChar w:fldCharType="separate"/>
            </w:r>
            <w:r w:rsidR="00FA08E3">
              <w:rPr>
                <w:rFonts w:ascii="黑体" w:eastAsia="黑体" w:hAnsi="黑体" w:hint="eastAsia"/>
              </w:rPr>
              <w:t>代替 MH/T 6005-2009</w:t>
            </w:r>
            <w:r w:rsidR="00FA08E3">
              <w:rPr>
                <w:rFonts w:ascii="黑体" w:eastAsia="黑体" w:hAnsi="黑体"/>
              </w:rPr>
              <w:fldChar w:fldCharType="end"/>
            </w:r>
            <w:bookmarkEnd w:id="5"/>
          </w:p>
        </w:tc>
      </w:tr>
    </w:tbl>
    <w:p w14:paraId="6AA7CF25" w14:textId="77777777" w:rsidR="00374D6A" w:rsidRDefault="00374D6A">
      <w:pPr>
        <w:pStyle w:val="22"/>
        <w:framePr w:wrap="around"/>
        <w:rPr>
          <w:rFonts w:hAnsi="黑体"/>
        </w:rPr>
      </w:pPr>
    </w:p>
    <w:p w14:paraId="42C29BBA" w14:textId="77777777" w:rsidR="00374D6A" w:rsidRDefault="00374D6A">
      <w:pPr>
        <w:pStyle w:val="22"/>
        <w:framePr w:wrap="around"/>
        <w:rPr>
          <w:rFonts w:hAnsi="黑体"/>
        </w:rPr>
      </w:pPr>
    </w:p>
    <w:bookmarkStart w:id="6" w:name="StdName"/>
    <w:p w14:paraId="3EDD0DE1" w14:textId="77777777" w:rsidR="00374D6A" w:rsidRDefault="00FA08E3">
      <w:pPr>
        <w:pStyle w:val="affffb"/>
        <w:framePr w:wrap="around"/>
      </w:pPr>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民用航空器加油规范</w:t>
      </w:r>
      <w:r>
        <w:fldChar w:fldCharType="end"/>
      </w:r>
      <w:bookmarkEnd w:id="6"/>
    </w:p>
    <w:bookmarkStart w:id="7" w:name="StdEnglishName"/>
    <w:p w14:paraId="416A4C60" w14:textId="77777777" w:rsidR="00374D6A" w:rsidRDefault="00FA08E3">
      <w:pPr>
        <w:pStyle w:val="affffc"/>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t>S</w:t>
      </w:r>
      <w:r>
        <w:rPr>
          <w:rFonts w:hint="eastAsia"/>
        </w:rPr>
        <w:t>pecification</w:t>
      </w:r>
      <w:r>
        <w:t xml:space="preserve"> f</w:t>
      </w:r>
      <w:r>
        <w:rPr>
          <w:rFonts w:hint="eastAsia"/>
        </w:rPr>
        <w:t>or</w:t>
      </w:r>
      <w:r>
        <w:t xml:space="preserve"> civil aircraft refuelling procedure</w:t>
      </w:r>
      <w:r>
        <w:fldChar w:fldCharType="end"/>
      </w:r>
      <w:bookmarkEnd w:id="7"/>
    </w:p>
    <w:tbl>
      <w:tblPr>
        <w:tblStyle w:val="afff4"/>
        <w:tblW w:w="0" w:type="auto"/>
        <w:tblLook w:val="04A0" w:firstRow="1" w:lastRow="0" w:firstColumn="1" w:lastColumn="0" w:noHBand="0" w:noVBand="1"/>
      </w:tblPr>
      <w:tblGrid>
        <w:gridCol w:w="9639"/>
      </w:tblGrid>
      <w:tr w:rsidR="00374D6A" w14:paraId="0A5E4C75" w14:textId="77777777">
        <w:tc>
          <w:tcPr>
            <w:tcW w:w="9855" w:type="dxa"/>
            <w:tcBorders>
              <w:top w:val="nil"/>
              <w:left w:val="nil"/>
              <w:bottom w:val="nil"/>
              <w:right w:val="nil"/>
            </w:tcBorders>
            <w:shd w:val="clear" w:color="auto" w:fill="auto"/>
          </w:tcPr>
          <w:p w14:paraId="2AE6309D" w14:textId="77777777" w:rsidR="005003C4" w:rsidRDefault="005003C4">
            <w:pPr>
              <w:pStyle w:val="affffe"/>
              <w:framePr w:wrap="around"/>
            </w:pPr>
          </w:p>
          <w:p w14:paraId="2600DE56" w14:textId="16E6AF77" w:rsidR="00374D6A" w:rsidRDefault="009C1013">
            <w:pPr>
              <w:pStyle w:val="affffe"/>
              <w:framePr w:wrap="around"/>
            </w:pPr>
            <w:r>
              <w:rPr>
                <w:noProof/>
              </w:rPr>
              <mc:AlternateContent>
                <mc:Choice Requires="wps">
                  <w:drawing>
                    <wp:anchor distT="0" distB="0" distL="114300" distR="114300" simplePos="0" relativeHeight="251663360" behindDoc="1" locked="1" layoutInCell="1" allowOverlap="1" wp14:anchorId="4EAC482C" wp14:editId="42599840">
                      <wp:simplePos x="0" y="0"/>
                      <wp:positionH relativeFrom="column">
                        <wp:posOffset>2200910</wp:posOffset>
                      </wp:positionH>
                      <wp:positionV relativeFrom="paragraph">
                        <wp:posOffset>573405</wp:posOffset>
                      </wp:positionV>
                      <wp:extent cx="1905000" cy="254000"/>
                      <wp:effectExtent l="0" t="0" r="3175" b="3175"/>
                      <wp:wrapNone/>
                      <wp:docPr id="6"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8CB99" id="RQ" o:spid="_x0000_s1026" style="position:absolute;left:0;text-align:left;margin-left:173.3pt;margin-top:45.15pt;width:150pt;height: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CXeYpJdQIAAPIEAAAOAAAAAAAA&#10;AAAAAAAAAC4CAABkcnMvZTJvRG9jLnhtbFBLAQItABQABgAIAAAAIQD0N6/e3AAAAAoBAAAPAAAA&#10;AAAAAAAAAAAAAM8EAABkcnMvZG93bnJldi54bWxQSwUGAAAAAAQABADzAAAA2AUAAAAA&#10;" stroked="f">
                      <w10:anchorlock/>
                    </v:rect>
                  </w:pict>
                </mc:Fallback>
              </mc:AlternateContent>
            </w:r>
            <w:r>
              <w:rPr>
                <w:noProof/>
              </w:rPr>
              <mc:AlternateContent>
                <mc:Choice Requires="wps">
                  <w:drawing>
                    <wp:anchor distT="0" distB="0" distL="114300" distR="114300" simplePos="0" relativeHeight="251662336" behindDoc="1" locked="0" layoutInCell="1" allowOverlap="1" wp14:anchorId="0232A80B" wp14:editId="6C656AD6">
                      <wp:simplePos x="0" y="0"/>
                      <wp:positionH relativeFrom="column">
                        <wp:posOffset>2454910</wp:posOffset>
                      </wp:positionH>
                      <wp:positionV relativeFrom="paragraph">
                        <wp:posOffset>255905</wp:posOffset>
                      </wp:positionV>
                      <wp:extent cx="1270000" cy="304800"/>
                      <wp:effectExtent l="3175" t="0" r="3175" b="3175"/>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57C40" id="LB" o:spid="_x0000_s1026" style="position:absolute;left:0;text-align:left;margin-left:193.3pt;margin-top:20.15pt;width:100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a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v6UdWnUCAADyBAAADgAAAAAA&#10;AAAAAAAAAAAuAgAAZHJzL2Uyb0RvYy54bWxQSwECLQAUAAYACAAAACEAIk4ljd0AAAAJAQAADwAA&#10;AAAAAAAAAAAAAADPBAAAZHJzL2Rvd25yZXYueG1sUEsFBgAAAAAEAAQA8wAAANkFAAAAAA==&#10;" stroked="f"/>
                  </w:pict>
                </mc:Fallback>
              </mc:AlternateContent>
            </w:r>
          </w:p>
        </w:tc>
      </w:tr>
      <w:tr w:rsidR="00374D6A" w14:paraId="67B0EE61" w14:textId="77777777">
        <w:tc>
          <w:tcPr>
            <w:tcW w:w="9855" w:type="dxa"/>
            <w:tcBorders>
              <w:top w:val="nil"/>
              <w:left w:val="nil"/>
              <w:bottom w:val="nil"/>
              <w:right w:val="nil"/>
            </w:tcBorders>
            <w:shd w:val="clear" w:color="auto" w:fill="auto"/>
          </w:tcPr>
          <w:p w14:paraId="5D052D2F" w14:textId="77777777" w:rsidR="005003C4" w:rsidRPr="005003C4" w:rsidRDefault="005003C4" w:rsidP="005003C4">
            <w:pPr>
              <w:pStyle w:val="affffc"/>
              <w:framePr w:wrap="around"/>
              <w:spacing w:before="156" w:after="156"/>
              <w:textAlignment w:val="bottom"/>
              <w:rPr>
                <w:rFonts w:asciiTheme="minorEastAsia" w:eastAsiaTheme="minorEastAsia" w:hAnsiTheme="minorEastAsia"/>
                <w:noProof/>
                <w:sz w:val="24"/>
              </w:rPr>
            </w:pPr>
            <w:r w:rsidRPr="005003C4">
              <w:rPr>
                <w:rFonts w:asciiTheme="minorEastAsia" w:eastAsiaTheme="minorEastAsia" w:hAnsiTheme="minorEastAsia"/>
                <w:noProof/>
                <w:sz w:val="24"/>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sidRPr="005003C4">
              <w:rPr>
                <w:rFonts w:asciiTheme="minorEastAsia" w:eastAsiaTheme="minorEastAsia" w:hAnsiTheme="minorEastAsia"/>
                <w:noProof/>
                <w:sz w:val="24"/>
              </w:rPr>
              <w:instrText xml:space="preserve"> FORMDROPDOWN </w:instrText>
            </w:r>
            <w:r w:rsidRPr="005003C4">
              <w:rPr>
                <w:rFonts w:asciiTheme="minorEastAsia" w:eastAsiaTheme="minorEastAsia" w:hAnsiTheme="minorEastAsia"/>
                <w:noProof/>
                <w:sz w:val="24"/>
              </w:rPr>
            </w:r>
            <w:r w:rsidRPr="005003C4">
              <w:rPr>
                <w:rFonts w:asciiTheme="minorEastAsia" w:eastAsiaTheme="minorEastAsia" w:hAnsiTheme="minorEastAsia"/>
                <w:noProof/>
                <w:sz w:val="24"/>
              </w:rPr>
              <w:fldChar w:fldCharType="separate"/>
            </w:r>
            <w:r w:rsidRPr="005003C4">
              <w:rPr>
                <w:rFonts w:asciiTheme="minorEastAsia" w:eastAsiaTheme="minorEastAsia" w:hAnsiTheme="minorEastAsia"/>
                <w:noProof/>
                <w:sz w:val="24"/>
              </w:rPr>
              <w:fldChar w:fldCharType="end"/>
            </w:r>
            <w:bookmarkEnd w:id="8"/>
          </w:p>
          <w:p w14:paraId="74CD8E09" w14:textId="77777777" w:rsidR="00374D6A" w:rsidRDefault="00374D6A">
            <w:pPr>
              <w:pStyle w:val="afffff"/>
              <w:framePr w:wrap="around"/>
            </w:pPr>
          </w:p>
          <w:p w14:paraId="0B28D9D2" w14:textId="77777777" w:rsidR="005003C4" w:rsidRPr="005003C4" w:rsidRDefault="005003C4" w:rsidP="005003C4">
            <w:pPr>
              <w:pStyle w:val="affffc"/>
              <w:framePr w:wrap="around"/>
              <w:spacing w:beforeLines="300" w:before="936" w:afterLines="30" w:after="93" w:line="240" w:lineRule="auto"/>
              <w:textAlignment w:val="bottom"/>
              <w:rPr>
                <w:rFonts w:ascii="宋体" w:eastAsia="宋体" w:hAnsi="宋体"/>
                <w:b/>
                <w:noProof/>
                <w:sz w:val="21"/>
              </w:rPr>
            </w:pPr>
            <w:r w:rsidRPr="005003C4">
              <w:rPr>
                <w:rFonts w:ascii="宋体" w:eastAsia="宋体" w:hAnsi="宋体"/>
                <w:b/>
                <w:noProof/>
                <w:sz w:val="21"/>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sidRPr="005003C4">
              <w:rPr>
                <w:rFonts w:ascii="宋体" w:eastAsia="宋体" w:hAnsi="宋体"/>
                <w:b/>
                <w:noProof/>
                <w:sz w:val="21"/>
              </w:rPr>
              <w:instrText xml:space="preserve"> FORMDROPDOWN </w:instrText>
            </w:r>
            <w:r w:rsidRPr="005003C4">
              <w:rPr>
                <w:rFonts w:ascii="宋体" w:eastAsia="宋体" w:hAnsi="宋体"/>
                <w:b/>
                <w:noProof/>
                <w:sz w:val="21"/>
              </w:rPr>
            </w:r>
            <w:r w:rsidRPr="005003C4">
              <w:rPr>
                <w:rFonts w:ascii="宋体" w:eastAsia="宋体" w:hAnsi="宋体"/>
                <w:b/>
                <w:noProof/>
                <w:sz w:val="21"/>
              </w:rPr>
              <w:fldChar w:fldCharType="separate"/>
            </w:r>
            <w:r w:rsidRPr="005003C4">
              <w:rPr>
                <w:rFonts w:ascii="宋体" w:eastAsia="宋体" w:hAnsi="宋体"/>
                <w:b/>
                <w:noProof/>
                <w:sz w:val="21"/>
              </w:rPr>
              <w:fldChar w:fldCharType="end"/>
            </w:r>
            <w:bookmarkEnd w:id="9"/>
          </w:p>
          <w:p w14:paraId="5EA7D55B" w14:textId="7D9C6B4E" w:rsidR="005003C4" w:rsidRDefault="005003C4">
            <w:pPr>
              <w:pStyle w:val="afffff"/>
              <w:framePr w:wrap="around"/>
              <w:rPr>
                <w:rFonts w:hint="eastAsia"/>
              </w:rPr>
            </w:pPr>
          </w:p>
        </w:tc>
      </w:tr>
    </w:tbl>
    <w:p w14:paraId="09B5F5C7" w14:textId="77777777" w:rsidR="00374D6A" w:rsidRDefault="00FA08E3">
      <w:pPr>
        <w:pStyle w:val="affffffd"/>
        <w:framePr w:wrap="around"/>
      </w:pPr>
      <w:r>
        <w:rPr>
          <w:rFonts w:ascii="黑体" w:hint="eastAsia"/>
        </w:rPr>
        <w:t>2022</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r w:rsidR="009C1013">
        <w:rPr>
          <w:noProof/>
        </w:rPr>
        <mc:AlternateContent>
          <mc:Choice Requires="wps">
            <w:drawing>
              <wp:anchor distT="0" distB="0" distL="114300" distR="114300" simplePos="0" relativeHeight="251659264" behindDoc="0" locked="1" layoutInCell="1" allowOverlap="1" wp14:anchorId="09C08078" wp14:editId="390D3537">
                <wp:simplePos x="0" y="0"/>
                <wp:positionH relativeFrom="column">
                  <wp:posOffset>-635</wp:posOffset>
                </wp:positionH>
                <wp:positionV relativeFrom="page">
                  <wp:posOffset>9251950</wp:posOffset>
                </wp:positionV>
                <wp:extent cx="6120130" cy="0"/>
                <wp:effectExtent l="13970" t="12700" r="9525" b="63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51487"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0Q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">
                <w10:wrap anchory="page"/>
                <w10:anchorlock/>
              </v:line>
            </w:pict>
          </mc:Fallback>
        </mc:AlternateContent>
      </w:r>
    </w:p>
    <w:p w14:paraId="24A29468" w14:textId="77777777" w:rsidR="00374D6A" w:rsidRDefault="00FA08E3">
      <w:pPr>
        <w:pStyle w:val="affffffe"/>
        <w:framePr w:wrap="around"/>
      </w:pPr>
      <w:r>
        <w:rPr>
          <w:rFonts w:ascii="黑体" w:hint="eastAsia"/>
        </w:rPr>
        <w:t>2022</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bookmarkStart w:id="14" w:name="fm"/>
    <w:p w14:paraId="1A01C701" w14:textId="77777777" w:rsidR="005003C4" w:rsidRPr="004D189E" w:rsidRDefault="005003C4" w:rsidP="005003C4">
      <w:pPr>
        <w:pStyle w:val="afffffe"/>
        <w:framePr w:wrap="around"/>
        <w:rPr>
          <w:rFonts w:hAnsi="黑体"/>
        </w:rPr>
      </w:pPr>
      <w:r>
        <w:rPr>
          <w:szCs w:val="28"/>
        </w:rPr>
        <w:fldChar w:fldCharType="begin">
          <w:ffData>
            <w:name w:val="fm"/>
            <w:enabled/>
            <w:calcOnExit w:val="0"/>
            <w:textInput/>
          </w:ffData>
        </w:fldChar>
      </w:r>
      <w:r>
        <w:rPr>
          <w:szCs w:val="28"/>
        </w:rPr>
        <w:instrText xml:space="preserve"> FORMTEXT </w:instrText>
      </w:r>
      <w:r>
        <w:rPr>
          <w:szCs w:val="28"/>
        </w:rPr>
      </w:r>
      <w:r>
        <w:rPr>
          <w:szCs w:val="28"/>
        </w:rPr>
        <w:fldChar w:fldCharType="separate"/>
      </w:r>
      <w:r>
        <w:rPr>
          <w:rFonts w:hint="eastAsia"/>
          <w:szCs w:val="28"/>
        </w:rPr>
        <w:t>中国民用航空局</w:t>
      </w:r>
      <w:r>
        <w:rPr>
          <w:szCs w:val="28"/>
        </w:rPr>
        <w:fldChar w:fldCharType="end"/>
      </w:r>
      <w:bookmarkEnd w:id="14"/>
      <w:r w:rsidRPr="004D189E">
        <w:rPr>
          <w:rFonts w:ascii="Times New Roman"/>
          <w:w w:val="100"/>
          <w:szCs w:val="28"/>
        </w:rPr>
        <w:t> </w:t>
      </w:r>
      <w:r w:rsidRPr="004D189E">
        <w:rPr>
          <w:rFonts w:ascii="Times New Roman"/>
          <w:w w:val="100"/>
          <w:szCs w:val="28"/>
        </w:rPr>
        <w:t> </w:t>
      </w:r>
      <w:r w:rsidRPr="00D34CB7">
        <w:rPr>
          <w:rStyle w:val="affff7"/>
          <w:rFonts w:hAnsi="黑体" w:hint="eastAsia"/>
        </w:rPr>
        <w:t>发</w:t>
      </w:r>
      <w:r w:rsidRPr="00D34CB7">
        <w:rPr>
          <w:rStyle w:val="affff7"/>
          <w:rFonts w:hAnsi="黑体" w:hint="eastAsia"/>
          <w:spacing w:val="0"/>
        </w:rPr>
        <w:t>布</w:t>
      </w:r>
    </w:p>
    <w:p w14:paraId="62FA16A6" w14:textId="4ABD567B" w:rsidR="00374D6A" w:rsidRDefault="005003C4">
      <w:pPr>
        <w:pStyle w:val="afff1"/>
        <w:sectPr w:rsidR="00374D6A">
          <w:headerReference w:type="even" r:id="rId10"/>
          <w:footerReference w:type="even" r:id="rId11"/>
          <w:pgSz w:w="11906" w:h="16838"/>
          <w:pgMar w:top="567" w:right="1134" w:bottom="1134" w:left="1417" w:header="0" w:footer="0" w:gutter="0"/>
          <w:pgNumType w:fmt="upperRoman" w:start="1"/>
          <w:cols w:space="425"/>
          <w:docGrid w:type="lines" w:linePitch="312"/>
        </w:sectPr>
      </w:pPr>
      <w:r>
        <w:rPr>
          <w:noProof/>
        </w:rPr>
        <mc:AlternateContent>
          <mc:Choice Requires="wps">
            <w:drawing>
              <wp:anchor distT="0" distB="0" distL="114300" distR="114300" simplePos="0" relativeHeight="251668480" behindDoc="0" locked="0" layoutInCell="1" allowOverlap="1" wp14:anchorId="5CAB96B5" wp14:editId="76BDC407">
                <wp:simplePos x="0" y="0"/>
                <wp:positionH relativeFrom="column">
                  <wp:posOffset>1415</wp:posOffset>
                </wp:positionH>
                <wp:positionV relativeFrom="paragraph">
                  <wp:posOffset>8955971</wp:posOffset>
                </wp:positionV>
                <wp:extent cx="6123757"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123757"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E03C7" id="直接连接符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705.2pt" to="482.3pt,7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" strokecolor="black [3040]" strokeweight=".5pt"/>
            </w:pict>
          </mc:Fallback>
        </mc:AlternateContent>
      </w:r>
      <w:r w:rsidR="009C1013">
        <w:rPr>
          <w:noProof/>
        </w:rPr>
        <mc:AlternateContent>
          <mc:Choice Requires="wps">
            <w:drawing>
              <wp:anchor distT="0" distB="0" distL="114300" distR="114300" simplePos="0" relativeHeight="251660288" behindDoc="0" locked="0" layoutInCell="1" allowOverlap="1" wp14:anchorId="4ABF4C9B" wp14:editId="27EAB70B">
                <wp:simplePos x="0" y="0"/>
                <wp:positionH relativeFrom="column">
                  <wp:posOffset>-635</wp:posOffset>
                </wp:positionH>
                <wp:positionV relativeFrom="paragraph">
                  <wp:posOffset>2339975</wp:posOffset>
                </wp:positionV>
                <wp:extent cx="6120130" cy="0"/>
                <wp:effectExtent l="13335" t="13970" r="10160"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E88D2"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caV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"/>
            </w:pict>
          </mc:Fallback>
        </mc:AlternateContent>
      </w:r>
    </w:p>
    <w:p w14:paraId="2F43CA5A" w14:textId="77777777" w:rsidR="00374D6A" w:rsidRDefault="00FA08E3">
      <w:pPr>
        <w:pStyle w:val="affffff"/>
      </w:pPr>
      <w:r>
        <w:rPr>
          <w:rFonts w:hint="eastAsia"/>
        </w:rPr>
        <w:lastRenderedPageBreak/>
        <w:t>前</w:t>
      </w:r>
      <w:bookmarkStart w:id="15" w:name="BKQY"/>
      <w:r>
        <w:rPr>
          <w:rFonts w:hint="eastAsia"/>
        </w:rPr>
        <w:t xml:space="preserve">  </w:t>
      </w:r>
      <w:r>
        <w:rPr>
          <w:rFonts w:ascii="MS Mincho" w:eastAsia="MS Mincho" w:hAnsi="MS Mincho" w:cs="MS Mincho" w:hint="eastAsia"/>
        </w:rPr>
        <w:t>  </w:t>
      </w:r>
      <w:r>
        <w:rPr>
          <w:rFonts w:hint="eastAsia"/>
        </w:rPr>
        <w:t>言</w:t>
      </w:r>
      <w:bookmarkEnd w:id="15"/>
    </w:p>
    <w:p w14:paraId="56B6B5B0" w14:textId="77777777" w:rsidR="00374D6A" w:rsidRDefault="00FA08E3">
      <w:pPr>
        <w:pStyle w:val="afff1"/>
      </w:pPr>
      <w:r>
        <w:rPr>
          <w:rFonts w:hint="eastAsia"/>
        </w:rPr>
        <w:t>本文件按照GB/T 1.1—2020《标准化工作导则  第1部分：标准化文件的结构和起草规则》的规定起草。</w:t>
      </w:r>
    </w:p>
    <w:p w14:paraId="3A64F65B" w14:textId="77777777" w:rsidR="00374D6A" w:rsidRDefault="00FA08E3">
      <w:pPr>
        <w:pStyle w:val="afff1"/>
      </w:pPr>
      <w:r>
        <w:rPr>
          <w:rFonts w:hint="eastAsia"/>
        </w:rPr>
        <w:t xml:space="preserve">本文件代替MH/T </w:t>
      </w:r>
      <w:r>
        <w:t>6005</w:t>
      </w:r>
      <w:r>
        <w:rPr>
          <w:rFonts w:hint="eastAsia"/>
        </w:rPr>
        <w:t>—</w:t>
      </w:r>
      <w:r>
        <w:t>2009</w:t>
      </w:r>
      <w:r>
        <w:rPr>
          <w:rFonts w:hint="eastAsia"/>
        </w:rPr>
        <w:t xml:space="preserve">《民用航空器加油规范》，与MH/T </w:t>
      </w:r>
      <w:r>
        <w:t>6005</w:t>
      </w:r>
      <w:r>
        <w:rPr>
          <w:rFonts w:hint="eastAsia"/>
        </w:rPr>
        <w:t>—</w:t>
      </w:r>
      <w:r>
        <w:t>2009</w:t>
      </w:r>
      <w:r>
        <w:rPr>
          <w:rFonts w:hint="eastAsia"/>
        </w:rPr>
        <w:t>相比，除编制性修改外，主要技术变化如下：</w:t>
      </w:r>
    </w:p>
    <w:p w14:paraId="4E4BDD98" w14:textId="77777777" w:rsidR="00374D6A" w:rsidRDefault="00FA08E3">
      <w:pPr>
        <w:pStyle w:val="afff1"/>
        <w:ind w:leftChars="200" w:left="735" w:hangingChars="150" w:hanging="315"/>
      </w:pPr>
      <w:r>
        <w:rPr>
          <w:rFonts w:hint="eastAsia"/>
        </w:rPr>
        <w:t xml:space="preserve">——“加油车引擎应使用柴油发动机”改为“加油车引擎应使用符合安全要求的柴油发动机或新能源动力” （见4.1）； </w:t>
      </w:r>
    </w:p>
    <w:p w14:paraId="4F80F692" w14:textId="77777777" w:rsidR="00374D6A" w:rsidRDefault="00FA08E3">
      <w:pPr>
        <w:pStyle w:val="afff1"/>
        <w:ind w:leftChars="200" w:left="840" w:hangingChars="200" w:hanging="420"/>
      </w:pPr>
      <w:r>
        <w:rPr>
          <w:rFonts w:hint="eastAsia"/>
        </w:rPr>
        <w:t>——更新引用标准，“监视过滤器”改为“过滤分离器（或安装配有电子水分感应器的过滤分离器）”（见4.3）；</w:t>
      </w:r>
    </w:p>
    <w:p w14:paraId="21801D87" w14:textId="77777777" w:rsidR="00374D6A" w:rsidRDefault="00FA08E3">
      <w:pPr>
        <w:pStyle w:val="afff1"/>
        <w:ind w:leftChars="200" w:left="840" w:hangingChars="200" w:hanging="420"/>
      </w:pPr>
      <w:r>
        <w:rPr>
          <w:rFonts w:hint="eastAsia"/>
        </w:rPr>
        <w:t>——更新引用标准，增加国产胶管引用标准，“符合其他标准的胶管使用期限为六年”改为“符合</w:t>
      </w:r>
      <w:r>
        <w:t>GB/T 10543</w:t>
      </w:r>
      <w:r>
        <w:rPr>
          <w:rFonts w:hint="eastAsia"/>
        </w:rPr>
        <w:t>标准的压力加油胶管使用期限最长为6年”（见4.4）；</w:t>
      </w:r>
    </w:p>
    <w:p w14:paraId="4AF97964" w14:textId="77777777" w:rsidR="00374D6A" w:rsidRDefault="00FA08E3">
      <w:pPr>
        <w:pStyle w:val="afff1"/>
        <w:ind w:leftChars="200" w:left="840" w:hangingChars="200" w:hanging="420"/>
      </w:pPr>
      <w:r>
        <w:rPr>
          <w:rFonts w:hint="eastAsia"/>
        </w:rPr>
        <w:t>——加油车上应装的监控仪表增加</w:t>
      </w:r>
      <w:r>
        <w:rPr>
          <w:rFonts w:ascii="Arial" w:hAnsi="Arial" w:hint="eastAsia"/>
        </w:rPr>
        <w:t>进口</w:t>
      </w:r>
      <w:r>
        <w:rPr>
          <w:rFonts w:ascii="Arial" w:hAnsi="Arial" w:hint="eastAsia"/>
          <w:szCs w:val="24"/>
        </w:rPr>
        <w:t>压力表、流量计、</w:t>
      </w:r>
      <w:r>
        <w:rPr>
          <w:rFonts w:ascii="Arial" w:hAnsi="Arial" w:hint="eastAsia"/>
        </w:rPr>
        <w:t>压差计</w:t>
      </w:r>
      <w:r>
        <w:rPr>
          <w:rFonts w:hint="eastAsia"/>
        </w:rPr>
        <w:t>（见4.7）；</w:t>
      </w:r>
    </w:p>
    <w:p w14:paraId="5FB2D7C1" w14:textId="77777777" w:rsidR="00374D6A" w:rsidRDefault="00FA08E3">
      <w:pPr>
        <w:pStyle w:val="afff1"/>
      </w:pPr>
      <w:r>
        <w:rPr>
          <w:rFonts w:hint="eastAsia"/>
        </w:rPr>
        <w:t>——增加对紧急拉绳的要求，“安装在过滤器分离器进口处”改为“安装在油泵后管道中”（见4.12）；</w:t>
      </w:r>
    </w:p>
    <w:p w14:paraId="6B0BEC90" w14:textId="77777777" w:rsidR="00374D6A" w:rsidRDefault="00FA08E3">
      <w:pPr>
        <w:pStyle w:val="afff1"/>
      </w:pPr>
      <w:r>
        <w:rPr>
          <w:rFonts w:hint="eastAsia"/>
        </w:rPr>
        <w:t>——删除原“4.2 机坪管网加油系统基本安全要求”的内容（见2009版的4.2）；</w:t>
      </w:r>
    </w:p>
    <w:p w14:paraId="437F4E44" w14:textId="77777777" w:rsidR="00374D6A" w:rsidRDefault="00FA08E3">
      <w:pPr>
        <w:pStyle w:val="afff1"/>
      </w:pPr>
      <w:r>
        <w:rPr>
          <w:rFonts w:hint="eastAsia"/>
        </w:rPr>
        <w:t>——修订完善“5 油料质量控制”（见5）；</w:t>
      </w:r>
    </w:p>
    <w:p w14:paraId="05EA6D95" w14:textId="77777777" w:rsidR="00374D6A" w:rsidRDefault="00FA08E3">
      <w:pPr>
        <w:pStyle w:val="afff1"/>
      </w:pPr>
      <w:r>
        <w:rPr>
          <w:rFonts w:hint="eastAsia"/>
        </w:rPr>
        <w:t>——“每日不少于二次”改为“每次测量的油料密度有效性不超过8 h”（见7.1）；</w:t>
      </w:r>
    </w:p>
    <w:p w14:paraId="0D7AAFAB" w14:textId="77777777" w:rsidR="00374D6A" w:rsidRDefault="00FA08E3">
      <w:pPr>
        <w:pStyle w:val="afff1"/>
      </w:pPr>
      <w:r>
        <w:rPr>
          <w:rFonts w:hint="eastAsia"/>
        </w:rPr>
        <w:t>——修订完善“8.7 罐式加油车加油程序”（见8.7）；</w:t>
      </w:r>
    </w:p>
    <w:p w14:paraId="36B1F1FD" w14:textId="77777777" w:rsidR="00374D6A" w:rsidRDefault="00FA08E3">
      <w:pPr>
        <w:pStyle w:val="afff1"/>
      </w:pPr>
      <w:r>
        <w:rPr>
          <w:rFonts w:hint="eastAsia"/>
        </w:rPr>
        <w:t>——修订完善“8.8 管线加油车加油程序”（见8.8）；</w:t>
      </w:r>
    </w:p>
    <w:p w14:paraId="639D3998" w14:textId="77777777" w:rsidR="00374D6A" w:rsidRDefault="00FA08E3">
      <w:pPr>
        <w:pStyle w:val="afff1"/>
        <w:ind w:leftChars="200" w:left="840" w:hangingChars="200" w:hanging="420"/>
      </w:pPr>
      <w:r>
        <w:rPr>
          <w:rFonts w:hint="eastAsia"/>
        </w:rPr>
        <w:t>——删除原“8.9 专机加油”的内容（见2009版的8.9）；</w:t>
      </w:r>
    </w:p>
    <w:p w14:paraId="21B76F63" w14:textId="77777777" w:rsidR="00374D6A" w:rsidRDefault="00FA08E3">
      <w:pPr>
        <w:pStyle w:val="afff1"/>
        <w:ind w:leftChars="200" w:left="840" w:hangingChars="200" w:hanging="420"/>
      </w:pPr>
      <w:r>
        <w:rPr>
          <w:rFonts w:hint="eastAsia"/>
        </w:rPr>
        <w:t>——增加“8.9 罐式加油车抽油程序”（见8.9）；</w:t>
      </w:r>
    </w:p>
    <w:p w14:paraId="1538E369" w14:textId="77777777" w:rsidR="00374D6A" w:rsidRDefault="00FA08E3">
      <w:pPr>
        <w:pStyle w:val="afff1"/>
        <w:ind w:leftChars="200" w:left="840" w:hangingChars="200" w:hanging="420"/>
      </w:pPr>
      <w:r>
        <w:rPr>
          <w:rFonts w:hint="eastAsia"/>
        </w:rPr>
        <w:t>——删除原“8.10 通用航空航空器加（抽）油”的内容（见2009版的8.10）；</w:t>
      </w:r>
    </w:p>
    <w:p w14:paraId="427900B2" w14:textId="77777777" w:rsidR="00374D6A" w:rsidRDefault="00FA08E3">
      <w:pPr>
        <w:pStyle w:val="afff1"/>
        <w:ind w:leftChars="200" w:left="840" w:hangingChars="200" w:hanging="420"/>
      </w:pPr>
      <w:r>
        <w:rPr>
          <w:rFonts w:hint="eastAsia"/>
        </w:rPr>
        <w:t>——删除原“10.13 加油车油罐的检查和清洗”的内容，改为“应按照所在机场适用的MH/T 6020或MH/T 6044相关要求执行”（见10.13）；</w:t>
      </w:r>
    </w:p>
    <w:p w14:paraId="371C866E" w14:textId="77777777" w:rsidR="00374D6A" w:rsidRDefault="00FA08E3">
      <w:pPr>
        <w:pStyle w:val="afff1"/>
        <w:ind w:leftChars="200" w:left="840" w:hangingChars="200" w:hanging="420"/>
      </w:pPr>
      <w:r>
        <w:rPr>
          <w:rFonts w:hint="eastAsia"/>
        </w:rPr>
        <w:t>——删除原“10.14 胶管末端滤网”的内容，这部分内容见“5 油料质量控制”；</w:t>
      </w:r>
    </w:p>
    <w:p w14:paraId="5C5DF4AA" w14:textId="77777777" w:rsidR="00374D6A" w:rsidRDefault="00FA08E3">
      <w:pPr>
        <w:pStyle w:val="afff1"/>
      </w:pPr>
      <w:r>
        <w:rPr>
          <w:rFonts w:hint="eastAsia"/>
        </w:rPr>
        <w:t>——增加“非航空器翼下加油方式（平行式）”（见附录A）；</w:t>
      </w:r>
    </w:p>
    <w:p w14:paraId="1B7FFB45" w14:textId="77777777" w:rsidR="00374D6A" w:rsidRDefault="00FA08E3">
      <w:pPr>
        <w:pStyle w:val="afff1"/>
      </w:pPr>
      <w:r>
        <w:rPr>
          <w:rFonts w:hint="eastAsia"/>
        </w:rPr>
        <w:t>——删除2009版附录B；</w:t>
      </w:r>
    </w:p>
    <w:p w14:paraId="17D753EB" w14:textId="77777777" w:rsidR="00374D6A" w:rsidRDefault="00FA08E3">
      <w:pPr>
        <w:pStyle w:val="afff1"/>
      </w:pPr>
      <w:r>
        <w:rPr>
          <w:rFonts w:hint="eastAsia"/>
        </w:rPr>
        <w:t>——增加压力控制系统和</w:t>
      </w:r>
      <w:proofErr w:type="gramStart"/>
      <w:r>
        <w:rPr>
          <w:rFonts w:hint="eastAsia"/>
        </w:rPr>
        <w:t>呆德曼</w:t>
      </w:r>
      <w:proofErr w:type="gramEnd"/>
      <w:r>
        <w:rPr>
          <w:rFonts w:hint="eastAsia"/>
        </w:rPr>
        <w:t>控制系统测试程序（见附录B）；</w:t>
      </w:r>
    </w:p>
    <w:p w14:paraId="3ABB2DA5" w14:textId="77777777" w:rsidR="00374D6A" w:rsidRDefault="00FA08E3">
      <w:pPr>
        <w:pStyle w:val="afff1"/>
      </w:pPr>
      <w:r>
        <w:rPr>
          <w:rFonts w:hint="eastAsia"/>
        </w:rPr>
        <w:t>——增加胶管检查和测试程序（见附录C）；</w:t>
      </w:r>
    </w:p>
    <w:p w14:paraId="39D2F386" w14:textId="77777777" w:rsidR="00374D6A" w:rsidRDefault="00FA08E3">
      <w:pPr>
        <w:pStyle w:val="afff1"/>
      </w:pPr>
      <w:r>
        <w:rPr>
          <w:rFonts w:hint="eastAsia"/>
        </w:rPr>
        <w:t>请注意本文件的某些内容可能涉及专利。本文件的发布机构不承担识别专利的责任。</w:t>
      </w:r>
    </w:p>
    <w:p w14:paraId="6CD53AB0" w14:textId="77777777" w:rsidR="00374D6A" w:rsidRDefault="00FA08E3">
      <w:pPr>
        <w:pStyle w:val="afff1"/>
      </w:pPr>
      <w:r>
        <w:rPr>
          <w:rFonts w:hint="eastAsia"/>
        </w:rPr>
        <w:t>本文件由中国民用航空局航空器适航审定司提出。</w:t>
      </w:r>
    </w:p>
    <w:p w14:paraId="4B395810" w14:textId="77777777" w:rsidR="00374D6A" w:rsidRDefault="00FA08E3">
      <w:pPr>
        <w:pStyle w:val="afff1"/>
      </w:pPr>
      <w:r>
        <w:rPr>
          <w:rFonts w:hint="eastAsia"/>
        </w:rPr>
        <w:t>本文件由中国民航科学技术研究院归口。</w:t>
      </w:r>
    </w:p>
    <w:p w14:paraId="71F44DD4" w14:textId="77777777" w:rsidR="00374D6A" w:rsidRDefault="00FA08E3">
      <w:pPr>
        <w:pStyle w:val="afff1"/>
      </w:pPr>
      <w:r>
        <w:rPr>
          <w:rFonts w:hint="eastAsia"/>
        </w:rPr>
        <w:t>本文件起草单位：中国航空油料有限责任公司。</w:t>
      </w:r>
    </w:p>
    <w:p w14:paraId="445AAD0F" w14:textId="77777777" w:rsidR="00374D6A" w:rsidRDefault="00FA08E3">
      <w:pPr>
        <w:pStyle w:val="afff1"/>
      </w:pPr>
      <w:r>
        <w:rPr>
          <w:rFonts w:hint="eastAsia"/>
        </w:rPr>
        <w:t>本文件主要起草人：阮彩添、李明、严东、崔建政、黄文强、胡代忠、</w:t>
      </w:r>
      <w:r>
        <w:t>刘小川</w:t>
      </w:r>
      <w:r>
        <w:rPr>
          <w:rFonts w:hint="eastAsia"/>
        </w:rPr>
        <w:t>、付尧。</w:t>
      </w:r>
    </w:p>
    <w:p w14:paraId="65ADF9C7" w14:textId="77777777" w:rsidR="00374D6A" w:rsidRDefault="00FA08E3">
      <w:pPr>
        <w:pStyle w:val="afff1"/>
      </w:pPr>
      <w:r>
        <w:rPr>
          <w:rFonts w:hint="eastAsia"/>
        </w:rPr>
        <w:t>本文件及其所代替文件的历次版本发布情况为：</w:t>
      </w:r>
    </w:p>
    <w:p w14:paraId="5E54459F" w14:textId="77777777" w:rsidR="00374D6A" w:rsidRDefault="00FA08E3">
      <w:pPr>
        <w:pStyle w:val="afff1"/>
      </w:pPr>
      <w:r>
        <w:rPr>
          <w:rFonts w:hint="eastAsia"/>
        </w:rPr>
        <w:t>——1996年首次发布为MH 6005—1996；</w:t>
      </w:r>
    </w:p>
    <w:p w14:paraId="61FFC80A" w14:textId="77777777" w:rsidR="00374D6A" w:rsidRDefault="00FA08E3">
      <w:pPr>
        <w:pStyle w:val="ab"/>
      </w:pPr>
      <w:r>
        <w:rPr>
          <w:rFonts w:hint="eastAsia"/>
        </w:rPr>
        <w:t xml:space="preserve">2009年第一次修订为 </w:t>
      </w:r>
      <w:r>
        <w:t>MH</w:t>
      </w:r>
      <w:r>
        <w:rPr>
          <w:rFonts w:hint="eastAsia"/>
        </w:rPr>
        <w:t>/T</w:t>
      </w:r>
      <w:r>
        <w:t xml:space="preserve"> 6005</w:t>
      </w:r>
      <w:r>
        <w:rPr>
          <w:rFonts w:hint="eastAsia"/>
        </w:rPr>
        <w:t>—2009；</w:t>
      </w:r>
    </w:p>
    <w:p w14:paraId="2CAA1B53" w14:textId="77777777" w:rsidR="00374D6A" w:rsidRDefault="00FA08E3">
      <w:pPr>
        <w:pStyle w:val="afff1"/>
      </w:pPr>
      <w:r>
        <w:rPr>
          <w:rFonts w:hint="eastAsia"/>
        </w:rPr>
        <w:t>——本次为第二次修订。</w:t>
      </w:r>
    </w:p>
    <w:p w14:paraId="14E70404" w14:textId="77777777" w:rsidR="00374D6A" w:rsidRDefault="00374D6A">
      <w:pPr>
        <w:pStyle w:val="afff1"/>
        <w:sectPr w:rsidR="00374D6A">
          <w:headerReference w:type="default" r:id="rId12"/>
          <w:footerReference w:type="default" r:id="rId13"/>
          <w:pgSz w:w="11906" w:h="16838"/>
          <w:pgMar w:top="567" w:right="1134" w:bottom="1134" w:left="1417" w:header="1418" w:footer="1134" w:gutter="0"/>
          <w:pgNumType w:fmt="upperRoman" w:start="1"/>
          <w:cols w:space="425"/>
          <w:formProt w:val="0"/>
          <w:docGrid w:type="lines" w:linePitch="312"/>
        </w:sectPr>
      </w:pPr>
    </w:p>
    <w:p w14:paraId="7D91BE27" w14:textId="77777777" w:rsidR="00374D6A" w:rsidRDefault="004A2D81">
      <w:pPr>
        <w:pStyle w:val="afffd"/>
        <w:spacing w:beforeLines="1" w:before="3" w:afterLines="220" w:after="686" w:line="400" w:lineRule="exact"/>
      </w:pPr>
      <w:sdt>
        <w:sdtPr>
          <w:alias w:val="标准名称"/>
          <w:tag w:val="标准名称"/>
          <w:id w:val="1795105741"/>
          <w:lock w:val="sdtLocked"/>
          <w:placeholder>
            <w:docPart w:val="111"/>
          </w:placeholder>
          <w:text w:multiLine="1"/>
        </w:sdtPr>
        <w:sdtEndPr/>
        <w:sdtContent>
          <w:r w:rsidR="00FA08E3">
            <w:rPr>
              <w:rFonts w:hint="eastAsia"/>
            </w:rPr>
            <w:t>民用航空器加油规范</w:t>
          </w:r>
        </w:sdtContent>
      </w:sdt>
      <w:bookmarkStart w:id="16" w:name="StandardName"/>
      <w:bookmarkEnd w:id="16"/>
    </w:p>
    <w:p w14:paraId="5B38E0EB" w14:textId="77777777" w:rsidR="00374D6A" w:rsidRDefault="00FA08E3">
      <w:pPr>
        <w:pStyle w:val="a1"/>
        <w:spacing w:before="312" w:after="312"/>
      </w:pPr>
      <w:r>
        <w:rPr>
          <w:rFonts w:hint="eastAsia"/>
        </w:rPr>
        <w:t>范围</w:t>
      </w:r>
    </w:p>
    <w:p w14:paraId="30196FDD" w14:textId="77777777" w:rsidR="00374D6A" w:rsidRDefault="00FA08E3">
      <w:pPr>
        <w:pStyle w:val="afff1"/>
      </w:pPr>
      <w:r>
        <w:rPr>
          <w:rFonts w:hint="eastAsia"/>
        </w:rPr>
        <w:t>本文件规定了民用航空器加油设备基本要求、油料质量控制、航空器加(抽)油分工及责任、计量交接、加(抽)油程序、应急处置程序、加油设备的维护与检验、文件。</w:t>
      </w:r>
    </w:p>
    <w:p w14:paraId="5AE5389E" w14:textId="77777777" w:rsidR="00374D6A" w:rsidRDefault="00FA08E3">
      <w:pPr>
        <w:pStyle w:val="afff1"/>
      </w:pPr>
      <w:r>
        <w:rPr>
          <w:rFonts w:hint="eastAsia"/>
        </w:rPr>
        <w:t>本文件适用于各类民用航空器的加（抽）油作业。</w:t>
      </w:r>
    </w:p>
    <w:p w14:paraId="26B9DC3E" w14:textId="77777777" w:rsidR="00374D6A" w:rsidRDefault="00FA08E3">
      <w:pPr>
        <w:pStyle w:val="afff1"/>
      </w:pPr>
      <w:r>
        <w:rPr>
          <w:rFonts w:hint="eastAsia"/>
        </w:rPr>
        <w:t>本文件不适用于水陆两用航空器的水上加（抽）油作业。</w:t>
      </w:r>
    </w:p>
    <w:p w14:paraId="4342FE01" w14:textId="77777777" w:rsidR="00374D6A" w:rsidRDefault="00FA08E3">
      <w:pPr>
        <w:pStyle w:val="a1"/>
        <w:spacing w:before="312" w:after="312"/>
      </w:pPr>
      <w:r>
        <w:rPr>
          <w:rFonts w:hint="eastAsia"/>
        </w:rPr>
        <w:t>规范性引用文件</w:t>
      </w:r>
    </w:p>
    <w:p w14:paraId="7C175123" w14:textId="77777777" w:rsidR="00374D6A" w:rsidRDefault="00FA08E3">
      <w:pPr>
        <w:pStyle w:val="afff1"/>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590B7AF" w14:textId="77777777" w:rsidR="00374D6A" w:rsidRDefault="00FA08E3">
      <w:pPr>
        <w:pStyle w:val="afff1"/>
      </w:pPr>
      <w:r>
        <w:rPr>
          <w:rFonts w:hint="eastAsia"/>
        </w:rPr>
        <w:t>GB/T 10543  飞机地面加油和排油用橡胶软管及软管组合件规范</w:t>
      </w:r>
    </w:p>
    <w:p w14:paraId="3BE373BD" w14:textId="77777777" w:rsidR="00374D6A" w:rsidRDefault="00FA08E3">
      <w:pPr>
        <w:pStyle w:val="afff1"/>
      </w:pPr>
      <w:r>
        <w:rPr>
          <w:rFonts w:hint="eastAsia"/>
        </w:rPr>
        <w:t>GB/T 21358   喷气燃料过滤分离器通用技术规范</w:t>
      </w:r>
    </w:p>
    <w:p w14:paraId="1FDBF839" w14:textId="77777777" w:rsidR="00374D6A" w:rsidRDefault="00FA08E3">
      <w:pPr>
        <w:pStyle w:val="afff1"/>
      </w:pPr>
      <w:r>
        <w:rPr>
          <w:rFonts w:hint="eastAsia"/>
        </w:rPr>
        <w:t>MH/T 6002   民用航空油料设备完好技术规范</w:t>
      </w:r>
    </w:p>
    <w:p w14:paraId="54CE5F06" w14:textId="77777777" w:rsidR="00374D6A" w:rsidRDefault="00FA08E3">
      <w:pPr>
        <w:pStyle w:val="afff1"/>
      </w:pPr>
      <w:r>
        <w:rPr>
          <w:rFonts w:hint="eastAsia"/>
        </w:rPr>
        <w:t>MH/T 6020   民用航空燃料质量控制和操作程序</w:t>
      </w:r>
    </w:p>
    <w:p w14:paraId="0C204B7D" w14:textId="77777777" w:rsidR="00374D6A" w:rsidRDefault="00FA08E3">
      <w:pPr>
        <w:pStyle w:val="afff1"/>
      </w:pPr>
      <w:r>
        <w:rPr>
          <w:rFonts w:hint="eastAsia"/>
        </w:rPr>
        <w:t>MH/T 6044   小型机场民用航空燃料质量控制和操作程序</w:t>
      </w:r>
    </w:p>
    <w:p w14:paraId="4DFCB9E0" w14:textId="77777777" w:rsidR="00374D6A" w:rsidRDefault="00FA08E3">
      <w:pPr>
        <w:pStyle w:val="afff1"/>
      </w:pPr>
      <w:r>
        <w:t>EI 1529 Aviation Fueling Hose and Hose Assemblies</w:t>
      </w:r>
    </w:p>
    <w:p w14:paraId="73739A71" w14:textId="77777777" w:rsidR="00374D6A" w:rsidRDefault="00FA08E3">
      <w:pPr>
        <w:pStyle w:val="afff1"/>
      </w:pPr>
      <w:r>
        <w:t xml:space="preserve">EI 1581 Specification </w:t>
      </w:r>
      <w:proofErr w:type="gramStart"/>
      <w:r>
        <w:t>And</w:t>
      </w:r>
      <w:proofErr w:type="gramEnd"/>
      <w:r>
        <w:t xml:space="preserve"> Qualification Procedures For Aviation Jet Fuel Filter/Separators</w:t>
      </w:r>
    </w:p>
    <w:p w14:paraId="34F8D99D" w14:textId="77777777" w:rsidR="00374D6A" w:rsidRDefault="00FA08E3">
      <w:pPr>
        <w:pStyle w:val="afff1"/>
      </w:pPr>
      <w:r>
        <w:t xml:space="preserve">EI 1590 Specifications </w:t>
      </w:r>
      <w:proofErr w:type="gramStart"/>
      <w:r>
        <w:t>And</w:t>
      </w:r>
      <w:proofErr w:type="gramEnd"/>
      <w:r>
        <w:t xml:space="preserve"> Qualification Procedures For Aviation Fuel Microfilters</w:t>
      </w:r>
    </w:p>
    <w:p w14:paraId="49C1198D" w14:textId="77777777" w:rsidR="00374D6A" w:rsidRDefault="00FA08E3">
      <w:pPr>
        <w:pStyle w:val="afff1"/>
        <w:ind w:firstLineChars="202" w:firstLine="424"/>
      </w:pPr>
      <w:r>
        <w:t xml:space="preserve">ISO 1825 Rubber hoses and hose assemblies for aircraft ground </w:t>
      </w:r>
      <w:proofErr w:type="spellStart"/>
      <w:r>
        <w:t>fuelling</w:t>
      </w:r>
      <w:proofErr w:type="spellEnd"/>
      <w:r>
        <w:t xml:space="preserve"> and </w:t>
      </w:r>
      <w:proofErr w:type="spellStart"/>
      <w:r>
        <w:t>defuelling</w:t>
      </w:r>
      <w:proofErr w:type="spellEnd"/>
      <w:r>
        <w:t xml:space="preserve"> -Specification</w:t>
      </w:r>
    </w:p>
    <w:p w14:paraId="0FFE14EF" w14:textId="77777777" w:rsidR="00374D6A" w:rsidRDefault="00FA08E3">
      <w:pPr>
        <w:pStyle w:val="a1"/>
        <w:spacing w:before="312" w:after="312"/>
      </w:pPr>
      <w:r>
        <w:rPr>
          <w:rFonts w:hint="eastAsia"/>
        </w:rPr>
        <w:t>术语和定义</w:t>
      </w:r>
    </w:p>
    <w:p w14:paraId="2175DF15" w14:textId="77777777" w:rsidR="00374D6A" w:rsidRDefault="00FA08E3">
      <w:pPr>
        <w:pStyle w:val="afffffff2"/>
        <w:ind w:firstLine="420"/>
      </w:pPr>
      <w:r>
        <w:rPr>
          <w:rFonts w:hint="eastAsia"/>
        </w:rPr>
        <w:t>下列术语和定义适用于本文件。</w:t>
      </w:r>
    </w:p>
    <w:p w14:paraId="41FBDC54" w14:textId="77777777" w:rsidR="00374D6A" w:rsidRDefault="00374D6A">
      <w:pPr>
        <w:pStyle w:val="a2"/>
        <w:numPr>
          <w:ilvl w:val="1"/>
          <w:numId w:val="18"/>
        </w:numPr>
        <w:spacing w:before="156" w:after="156"/>
      </w:pPr>
    </w:p>
    <w:p w14:paraId="76406917" w14:textId="77777777" w:rsidR="00374D6A" w:rsidRDefault="00FA08E3">
      <w:pPr>
        <w:pStyle w:val="a2"/>
        <w:numPr>
          <w:ilvl w:val="0"/>
          <w:numId w:val="0"/>
        </w:numPr>
        <w:spacing w:before="156" w:after="156"/>
        <w:ind w:firstLineChars="200" w:firstLine="420"/>
      </w:pPr>
      <w:r>
        <w:rPr>
          <w:rFonts w:hint="eastAsia"/>
        </w:rPr>
        <w:t xml:space="preserve">罐式加油车  </w:t>
      </w:r>
      <w:r>
        <w:rPr>
          <w:rFonts w:ascii="Times New Roman" w:hint="eastAsia"/>
          <w:b/>
        </w:rPr>
        <w:t>tank refueller</w:t>
      </w:r>
    </w:p>
    <w:p w14:paraId="200C8ABF" w14:textId="77777777" w:rsidR="00374D6A" w:rsidRDefault="00FA08E3">
      <w:pPr>
        <w:pStyle w:val="a2"/>
        <w:numPr>
          <w:ilvl w:val="0"/>
          <w:numId w:val="0"/>
        </w:numPr>
        <w:spacing w:before="156" w:after="156"/>
        <w:ind w:firstLineChars="200" w:firstLine="420"/>
        <w:rPr>
          <w:rFonts w:ascii="宋体" w:eastAsia="宋体" w:hAnsi="宋体"/>
        </w:rPr>
      </w:pPr>
      <w:r>
        <w:rPr>
          <w:rFonts w:ascii="宋体" w:eastAsia="宋体" w:hAnsi="宋体" w:hint="eastAsia"/>
        </w:rPr>
        <w:t>装备有油罐、油泵、过滤分离器、压力控制装置、流量计、加油胶管及接头（油枪）等部件，具有泵油、调压、净化、计量等功能，能独立完成为航空器加（抽）油的专用车辆。</w:t>
      </w:r>
    </w:p>
    <w:p w14:paraId="1C3390BD" w14:textId="77777777" w:rsidR="00374D6A" w:rsidRDefault="00374D6A">
      <w:pPr>
        <w:pStyle w:val="a2"/>
        <w:numPr>
          <w:ilvl w:val="1"/>
          <w:numId w:val="18"/>
        </w:numPr>
        <w:spacing w:before="156" w:after="156"/>
      </w:pPr>
    </w:p>
    <w:p w14:paraId="014463DA" w14:textId="77777777" w:rsidR="00374D6A" w:rsidRDefault="00FA08E3">
      <w:pPr>
        <w:pStyle w:val="a2"/>
        <w:numPr>
          <w:ilvl w:val="0"/>
          <w:numId w:val="0"/>
        </w:numPr>
        <w:spacing w:before="156" w:after="156"/>
        <w:ind w:firstLineChars="200" w:firstLine="420"/>
      </w:pPr>
      <w:r>
        <w:rPr>
          <w:rFonts w:hint="eastAsia"/>
        </w:rPr>
        <w:t xml:space="preserve">管线加油车  </w:t>
      </w:r>
      <w:r>
        <w:rPr>
          <w:rFonts w:ascii="Times New Roman"/>
          <w:b/>
        </w:rPr>
        <w:t>hydrant dispenser</w:t>
      </w:r>
    </w:p>
    <w:p w14:paraId="37B756B9" w14:textId="77777777" w:rsidR="00374D6A" w:rsidRDefault="00FA08E3">
      <w:pPr>
        <w:pStyle w:val="afff1"/>
      </w:pPr>
      <w:r>
        <w:rPr>
          <w:rFonts w:hint="eastAsia"/>
        </w:rPr>
        <w:t>装备有过滤分离器、压力控制装置、流量计、加油胶管及接头等部件，具有调压、净化、计量等功能，通过机坪管网能独立完成为航空器加油的专用车辆。</w:t>
      </w:r>
    </w:p>
    <w:p w14:paraId="0F86B75A" w14:textId="77777777" w:rsidR="00374D6A" w:rsidRDefault="00374D6A">
      <w:pPr>
        <w:pStyle w:val="a2"/>
        <w:numPr>
          <w:ilvl w:val="1"/>
          <w:numId w:val="18"/>
        </w:numPr>
        <w:spacing w:before="156" w:after="156"/>
      </w:pPr>
    </w:p>
    <w:p w14:paraId="3E34A2DB" w14:textId="77777777" w:rsidR="00374D6A" w:rsidRDefault="00FA08E3">
      <w:pPr>
        <w:pStyle w:val="a2"/>
        <w:numPr>
          <w:ilvl w:val="0"/>
          <w:numId w:val="0"/>
        </w:numPr>
        <w:spacing w:before="156" w:after="156"/>
        <w:ind w:firstLineChars="200" w:firstLine="420"/>
      </w:pPr>
      <w:r>
        <w:rPr>
          <w:rFonts w:hint="eastAsia"/>
        </w:rPr>
        <w:t>呆德</w:t>
      </w:r>
      <w:proofErr w:type="gramStart"/>
      <w:r>
        <w:rPr>
          <w:rFonts w:hint="eastAsia"/>
        </w:rPr>
        <w:t>曼</w:t>
      </w:r>
      <w:proofErr w:type="gramEnd"/>
      <w:r>
        <w:rPr>
          <w:rFonts w:hint="eastAsia"/>
        </w:rPr>
        <w:t xml:space="preserve">控制器  </w:t>
      </w:r>
      <w:proofErr w:type="spellStart"/>
      <w:r>
        <w:rPr>
          <w:rFonts w:ascii="Times New Roman"/>
          <w:b/>
        </w:rPr>
        <w:t>deadman</w:t>
      </w:r>
      <w:proofErr w:type="spellEnd"/>
      <w:r>
        <w:rPr>
          <w:rFonts w:ascii="Times New Roman"/>
          <w:b/>
        </w:rPr>
        <w:t xml:space="preserve"> control valve</w:t>
      </w:r>
    </w:p>
    <w:p w14:paraId="04587704" w14:textId="77777777" w:rsidR="00374D6A" w:rsidRDefault="00FA08E3">
      <w:pPr>
        <w:pStyle w:val="afff1"/>
      </w:pPr>
      <w:r>
        <w:rPr>
          <w:rFonts w:hint="eastAsia"/>
        </w:rPr>
        <w:t>安装于罐式加油车和管线加油车上，能远距离控制加（抽）油系统启、停的安全控制装置。</w:t>
      </w:r>
    </w:p>
    <w:p w14:paraId="50DA848E" w14:textId="77777777" w:rsidR="00374D6A" w:rsidRDefault="00374D6A">
      <w:pPr>
        <w:pStyle w:val="a2"/>
        <w:numPr>
          <w:ilvl w:val="1"/>
          <w:numId w:val="18"/>
        </w:numPr>
        <w:spacing w:before="156" w:after="156"/>
      </w:pPr>
    </w:p>
    <w:p w14:paraId="6A1C2CF3" w14:textId="77777777" w:rsidR="00374D6A" w:rsidRDefault="00FA08E3">
      <w:pPr>
        <w:pStyle w:val="a2"/>
        <w:numPr>
          <w:ilvl w:val="0"/>
          <w:numId w:val="0"/>
        </w:numPr>
        <w:spacing w:before="156" w:after="156"/>
        <w:ind w:firstLineChars="200" w:firstLine="420"/>
      </w:pPr>
      <w:r>
        <w:rPr>
          <w:rFonts w:hint="eastAsia"/>
        </w:rPr>
        <w:t xml:space="preserve">加油枪  </w:t>
      </w:r>
      <w:proofErr w:type="spellStart"/>
      <w:r>
        <w:rPr>
          <w:rFonts w:ascii="Times New Roman" w:hint="eastAsia"/>
          <w:b/>
        </w:rPr>
        <w:t>fuelling</w:t>
      </w:r>
      <w:proofErr w:type="spellEnd"/>
      <w:r>
        <w:rPr>
          <w:rFonts w:ascii="Times New Roman" w:hint="eastAsia"/>
          <w:b/>
        </w:rPr>
        <w:t xml:space="preserve"> nozzle</w:t>
      </w:r>
    </w:p>
    <w:p w14:paraId="55F55FA9" w14:textId="77777777" w:rsidR="00374D6A" w:rsidRDefault="00FA08E3">
      <w:pPr>
        <w:pStyle w:val="afff1"/>
      </w:pPr>
      <w:r>
        <w:rPr>
          <w:rFonts w:hint="eastAsia"/>
        </w:rPr>
        <w:t>安装在加油车加油胶管末端，实施航空器重力加油，能够控制流速的装置。</w:t>
      </w:r>
    </w:p>
    <w:p w14:paraId="4163BA20" w14:textId="77777777" w:rsidR="00374D6A" w:rsidRDefault="00374D6A">
      <w:pPr>
        <w:pStyle w:val="a2"/>
        <w:numPr>
          <w:ilvl w:val="1"/>
          <w:numId w:val="18"/>
        </w:numPr>
        <w:spacing w:before="156" w:after="156"/>
      </w:pPr>
    </w:p>
    <w:p w14:paraId="29E82E66" w14:textId="77777777" w:rsidR="00374D6A" w:rsidRDefault="00FA08E3">
      <w:pPr>
        <w:pStyle w:val="a2"/>
        <w:numPr>
          <w:ilvl w:val="0"/>
          <w:numId w:val="0"/>
        </w:numPr>
        <w:spacing w:before="156" w:after="156"/>
        <w:ind w:firstLineChars="200" w:firstLine="420"/>
      </w:pPr>
      <w:r>
        <w:rPr>
          <w:rFonts w:hint="eastAsia"/>
        </w:rPr>
        <w:t xml:space="preserve">压力加油接头  </w:t>
      </w:r>
      <w:r>
        <w:rPr>
          <w:rFonts w:ascii="Times New Roman" w:hint="eastAsia"/>
          <w:b/>
        </w:rPr>
        <w:t>pressure coupler</w:t>
      </w:r>
    </w:p>
    <w:p w14:paraId="4B48D18D" w14:textId="77777777" w:rsidR="00374D6A" w:rsidRDefault="00FA08E3">
      <w:pPr>
        <w:pStyle w:val="afff1"/>
      </w:pPr>
      <w:r>
        <w:rPr>
          <w:rFonts w:hint="eastAsia"/>
        </w:rPr>
        <w:t>安装在加油车加油胶管末端，实施航空器压力加油，能够控制压力的装置。</w:t>
      </w:r>
    </w:p>
    <w:p w14:paraId="439BE78A" w14:textId="77777777" w:rsidR="00374D6A" w:rsidRDefault="00374D6A">
      <w:pPr>
        <w:pStyle w:val="a2"/>
        <w:numPr>
          <w:ilvl w:val="1"/>
          <w:numId w:val="18"/>
        </w:numPr>
        <w:spacing w:before="156" w:after="156"/>
      </w:pPr>
    </w:p>
    <w:p w14:paraId="4F0E6064" w14:textId="77777777" w:rsidR="00374D6A" w:rsidRDefault="00FA08E3">
      <w:pPr>
        <w:pStyle w:val="a2"/>
        <w:numPr>
          <w:ilvl w:val="0"/>
          <w:numId w:val="0"/>
        </w:numPr>
        <w:spacing w:before="156" w:after="156"/>
        <w:ind w:firstLineChars="200" w:firstLine="420"/>
        <w:rPr>
          <w:rFonts w:ascii="Times New Roman"/>
          <w:b/>
        </w:rPr>
      </w:pPr>
      <w:r>
        <w:rPr>
          <w:rFonts w:hint="eastAsia"/>
        </w:rPr>
        <w:t xml:space="preserve">地井接头  </w:t>
      </w:r>
      <w:r>
        <w:rPr>
          <w:rFonts w:ascii="Times New Roman" w:hint="eastAsia"/>
          <w:b/>
        </w:rPr>
        <w:t>hydrant coupler</w:t>
      </w:r>
    </w:p>
    <w:p w14:paraId="7594AC33" w14:textId="77777777" w:rsidR="00374D6A" w:rsidRDefault="00FA08E3">
      <w:pPr>
        <w:pStyle w:val="afff1"/>
      </w:pPr>
      <w:r>
        <w:rPr>
          <w:rFonts w:hint="eastAsia"/>
        </w:rPr>
        <w:t>安装在管线加油车进油胶管首端，连接机坪地下输油管网支管末端地井内的加油</w:t>
      </w:r>
      <w:proofErr w:type="gramStart"/>
      <w:r>
        <w:rPr>
          <w:rFonts w:hint="eastAsia"/>
        </w:rPr>
        <w:t>栓</w:t>
      </w:r>
      <w:proofErr w:type="gramEnd"/>
      <w:r>
        <w:rPr>
          <w:rFonts w:hint="eastAsia"/>
        </w:rPr>
        <w:t>，具有压力控制功能的装置。</w:t>
      </w:r>
    </w:p>
    <w:p w14:paraId="639F127E" w14:textId="77777777" w:rsidR="00374D6A" w:rsidRDefault="00374D6A">
      <w:pPr>
        <w:pStyle w:val="a2"/>
        <w:numPr>
          <w:ilvl w:val="1"/>
          <w:numId w:val="18"/>
        </w:numPr>
        <w:spacing w:before="156" w:after="156"/>
      </w:pPr>
    </w:p>
    <w:p w14:paraId="68955040" w14:textId="77777777" w:rsidR="00374D6A" w:rsidRDefault="00FA08E3">
      <w:pPr>
        <w:pStyle w:val="a2"/>
        <w:numPr>
          <w:ilvl w:val="0"/>
          <w:numId w:val="0"/>
        </w:numPr>
        <w:spacing w:before="156" w:after="156"/>
        <w:ind w:firstLineChars="200" w:firstLine="420"/>
      </w:pPr>
      <w:r>
        <w:rPr>
          <w:rFonts w:hint="eastAsia"/>
        </w:rPr>
        <w:t>加油</w:t>
      </w:r>
      <w:proofErr w:type="gramStart"/>
      <w:r>
        <w:rPr>
          <w:rFonts w:hint="eastAsia"/>
        </w:rPr>
        <w:t>栓</w:t>
      </w:r>
      <w:proofErr w:type="gramEnd"/>
      <w:r>
        <w:rPr>
          <w:rFonts w:hint="eastAsia"/>
        </w:rPr>
        <w:t xml:space="preserve">  </w:t>
      </w:r>
      <w:r>
        <w:rPr>
          <w:rFonts w:ascii="Times New Roman" w:hint="eastAsia"/>
          <w:b/>
        </w:rPr>
        <w:t xml:space="preserve">hydrant pit valve </w:t>
      </w:r>
    </w:p>
    <w:p w14:paraId="43349758" w14:textId="77777777" w:rsidR="00374D6A" w:rsidRDefault="00FA08E3">
      <w:pPr>
        <w:pStyle w:val="afff1"/>
      </w:pPr>
      <w:r>
        <w:rPr>
          <w:rFonts w:hint="eastAsia"/>
        </w:rPr>
        <w:t>安装在机坪地下输油管网支管末端地井内，连接管线加油车地井接头，具有油料流动控制功能的装置。</w:t>
      </w:r>
    </w:p>
    <w:p w14:paraId="539EDA9E" w14:textId="77777777" w:rsidR="00374D6A" w:rsidRDefault="00FA08E3">
      <w:pPr>
        <w:pStyle w:val="a1"/>
        <w:numPr>
          <w:ilvl w:val="0"/>
          <w:numId w:val="18"/>
        </w:numPr>
        <w:spacing w:before="312" w:after="312"/>
      </w:pPr>
      <w:r>
        <w:rPr>
          <w:rFonts w:hint="eastAsia"/>
        </w:rPr>
        <w:t>加油设备基本要求</w:t>
      </w:r>
    </w:p>
    <w:p w14:paraId="1035BC76" w14:textId="77777777" w:rsidR="00374D6A" w:rsidRDefault="00FA08E3">
      <w:pPr>
        <w:pStyle w:val="affffffa"/>
        <w:numPr>
          <w:ilvl w:val="1"/>
          <w:numId w:val="18"/>
        </w:numPr>
      </w:pPr>
      <w:r>
        <w:rPr>
          <w:rFonts w:hint="eastAsia"/>
        </w:rPr>
        <w:t>加油设备应符合</w:t>
      </w:r>
      <w:r>
        <w:t xml:space="preserve">MH/T </w:t>
      </w:r>
      <w:r>
        <w:rPr>
          <w:rFonts w:hint="eastAsia"/>
        </w:rPr>
        <w:t>6002相关要求。</w:t>
      </w:r>
    </w:p>
    <w:p w14:paraId="788BC545" w14:textId="77777777" w:rsidR="00374D6A" w:rsidRDefault="00FA08E3">
      <w:pPr>
        <w:pStyle w:val="affffffa"/>
        <w:numPr>
          <w:ilvl w:val="1"/>
          <w:numId w:val="18"/>
        </w:numPr>
      </w:pPr>
      <w:r>
        <w:rPr>
          <w:rFonts w:hint="eastAsia"/>
        </w:rPr>
        <w:t>加油车引擎应使用符合安全要求的柴油发动机或新能源动力。</w:t>
      </w:r>
    </w:p>
    <w:p w14:paraId="251BD012" w14:textId="77777777" w:rsidR="00374D6A" w:rsidRDefault="00FA08E3">
      <w:pPr>
        <w:pStyle w:val="affffffa"/>
        <w:numPr>
          <w:ilvl w:val="1"/>
          <w:numId w:val="18"/>
        </w:numPr>
      </w:pPr>
      <w:r>
        <w:rPr>
          <w:rFonts w:hint="eastAsia"/>
        </w:rPr>
        <w:t>加油车管线或附件应由铝合金、不锈钢制成。油罐及主管线不应使用铜合金、镀镉、镀锌钢或塑料材料。与燃料接触的其他部件使用铜材料的程度应减少到最低限度，且不应使用</w:t>
      </w:r>
      <w:proofErr w:type="gramStart"/>
      <w:r>
        <w:rPr>
          <w:rFonts w:hint="eastAsia"/>
        </w:rPr>
        <w:t>锌</w:t>
      </w:r>
      <w:proofErr w:type="gramEnd"/>
      <w:r>
        <w:rPr>
          <w:rFonts w:hint="eastAsia"/>
        </w:rPr>
        <w:t>含量超过5%的材料或镉合金材料。</w:t>
      </w:r>
    </w:p>
    <w:p w14:paraId="3709FA83" w14:textId="77777777" w:rsidR="00374D6A" w:rsidRDefault="00FA08E3">
      <w:pPr>
        <w:pStyle w:val="affffffa"/>
        <w:numPr>
          <w:ilvl w:val="1"/>
          <w:numId w:val="18"/>
        </w:numPr>
      </w:pPr>
      <w:r>
        <w:rPr>
          <w:rFonts w:hint="eastAsia"/>
        </w:rPr>
        <w:t>加油车应安装过滤设备。加注喷气燃料的加油车应安装符合GB/T 21358和（或）</w:t>
      </w:r>
      <w:r>
        <w:t>EI 158</w:t>
      </w:r>
      <w:r>
        <w:rPr>
          <w:rFonts w:hint="eastAsia"/>
        </w:rPr>
        <w:t>1要求的过滤分离器（或安装配有电子水分感应器的过滤分离器）。加注航空汽油的加油车应安装过滤精度至少为5μm（符合</w:t>
      </w:r>
      <w:r>
        <w:t>EI 1590</w:t>
      </w:r>
      <w:r>
        <w:rPr>
          <w:rFonts w:hint="eastAsia"/>
        </w:rPr>
        <w:t>）的预过滤器或过滤分离器。</w:t>
      </w:r>
    </w:p>
    <w:p w14:paraId="14DC415E" w14:textId="77777777" w:rsidR="00374D6A" w:rsidRDefault="00FA08E3">
      <w:pPr>
        <w:pStyle w:val="affffffa"/>
        <w:numPr>
          <w:ilvl w:val="1"/>
          <w:numId w:val="18"/>
        </w:numPr>
      </w:pPr>
      <w:r>
        <w:rPr>
          <w:rFonts w:hint="eastAsia"/>
        </w:rPr>
        <w:t>应使用符合</w:t>
      </w:r>
      <w:r>
        <w:t>GB/T 10543</w:t>
      </w:r>
      <w:r>
        <w:rPr>
          <w:rFonts w:hint="eastAsia"/>
        </w:rPr>
        <w:t>或</w:t>
      </w:r>
      <w:r>
        <w:t xml:space="preserve">EI </w:t>
      </w:r>
      <w:r>
        <w:rPr>
          <w:rFonts w:hint="eastAsia"/>
        </w:rPr>
        <w:t>1529或</w:t>
      </w:r>
      <w:r>
        <w:t>ISO 1825</w:t>
      </w:r>
      <w:r>
        <w:rPr>
          <w:rFonts w:hint="eastAsia"/>
        </w:rPr>
        <w:t>的C类</w:t>
      </w:r>
      <w:r>
        <w:t>/F</w:t>
      </w:r>
      <w:proofErr w:type="gramStart"/>
      <w:r>
        <w:rPr>
          <w:rFonts w:hint="eastAsia"/>
        </w:rPr>
        <w:t>类要求</w:t>
      </w:r>
      <w:proofErr w:type="gramEnd"/>
      <w:r>
        <w:rPr>
          <w:rFonts w:hint="eastAsia"/>
        </w:rPr>
        <w:t>的压力加油胶管。压力加油胶管从生产日期起，其储存期限最长为2年；符合</w:t>
      </w:r>
      <w:r>
        <w:t>GB/T 10543</w:t>
      </w:r>
      <w:r>
        <w:rPr>
          <w:rFonts w:hint="eastAsia"/>
        </w:rPr>
        <w:t>要求的压力加油胶管使用期限最长为</w:t>
      </w:r>
      <w:r>
        <w:t>6</w:t>
      </w:r>
      <w:r>
        <w:rPr>
          <w:rFonts w:hint="eastAsia"/>
        </w:rPr>
        <w:t>年，符合</w:t>
      </w:r>
      <w:r>
        <w:t xml:space="preserve">EI </w:t>
      </w:r>
      <w:r>
        <w:rPr>
          <w:rFonts w:hint="eastAsia"/>
        </w:rPr>
        <w:t>1529或</w:t>
      </w:r>
      <w:r>
        <w:t>ISO 1825</w:t>
      </w:r>
      <w:r>
        <w:rPr>
          <w:rFonts w:hint="eastAsia"/>
        </w:rPr>
        <w:t>的C类</w:t>
      </w:r>
      <w:r>
        <w:t>/F</w:t>
      </w:r>
      <w:proofErr w:type="gramStart"/>
      <w:r>
        <w:rPr>
          <w:rFonts w:hint="eastAsia"/>
        </w:rPr>
        <w:t>类要求</w:t>
      </w:r>
      <w:proofErr w:type="gramEnd"/>
      <w:r>
        <w:rPr>
          <w:rFonts w:hint="eastAsia"/>
        </w:rPr>
        <w:t>的压力加油胶管使用期限最长为10年。</w:t>
      </w:r>
    </w:p>
    <w:p w14:paraId="60C47B74" w14:textId="77777777" w:rsidR="00374D6A" w:rsidRDefault="00FA08E3">
      <w:pPr>
        <w:pStyle w:val="affffffa"/>
        <w:numPr>
          <w:ilvl w:val="1"/>
          <w:numId w:val="18"/>
        </w:numPr>
      </w:pPr>
      <w:proofErr w:type="gramStart"/>
      <w:r>
        <w:rPr>
          <w:rFonts w:hint="eastAsia"/>
        </w:rPr>
        <w:t>翼</w:t>
      </w:r>
      <w:proofErr w:type="gramEnd"/>
      <w:r>
        <w:rPr>
          <w:rFonts w:hint="eastAsia"/>
        </w:rPr>
        <w:t>下压力加油接头和翼上重力加油枪内应装有精度不小于60目的不锈钢滤网。</w:t>
      </w:r>
    </w:p>
    <w:p w14:paraId="6CC0F5D8" w14:textId="77777777" w:rsidR="00374D6A" w:rsidRDefault="00FA08E3">
      <w:pPr>
        <w:pStyle w:val="affffffa"/>
        <w:numPr>
          <w:ilvl w:val="1"/>
          <w:numId w:val="18"/>
        </w:numPr>
      </w:pPr>
      <w:r>
        <w:rPr>
          <w:rFonts w:hint="eastAsia"/>
        </w:rPr>
        <w:t>加油车上应在以下部位实施安全</w:t>
      </w:r>
      <w:proofErr w:type="gramStart"/>
      <w:r>
        <w:rPr>
          <w:rFonts w:hint="eastAsia"/>
        </w:rPr>
        <w:t>联锁</w:t>
      </w:r>
      <w:proofErr w:type="gramEnd"/>
      <w:r>
        <w:rPr>
          <w:rFonts w:hint="eastAsia"/>
        </w:rPr>
        <w:t>，并应在驾驶室内醒目位置安装安全</w:t>
      </w:r>
      <w:proofErr w:type="gramStart"/>
      <w:r>
        <w:rPr>
          <w:rFonts w:hint="eastAsia"/>
        </w:rPr>
        <w:t>联锁</w:t>
      </w:r>
      <w:proofErr w:type="gramEnd"/>
      <w:r>
        <w:rPr>
          <w:rFonts w:hint="eastAsia"/>
        </w:rPr>
        <w:t>报警装置：</w:t>
      </w:r>
    </w:p>
    <w:p w14:paraId="41A43E1A" w14:textId="77777777" w:rsidR="00374D6A" w:rsidRDefault="00FA08E3">
      <w:pPr>
        <w:ind w:firstLineChars="300" w:firstLine="630"/>
        <w:rPr>
          <w:rFonts w:ascii="Arial" w:hAnsi="Arial"/>
        </w:rPr>
      </w:pPr>
      <w:r>
        <w:rPr>
          <w:rFonts w:ascii="Arial" w:hAnsi="Arial" w:hint="eastAsia"/>
        </w:rPr>
        <w:t>——</w:t>
      </w:r>
      <w:proofErr w:type="gramStart"/>
      <w:r>
        <w:rPr>
          <w:rFonts w:ascii="Arial" w:hAnsi="Arial" w:hint="eastAsia"/>
        </w:rPr>
        <w:t>取力器</w:t>
      </w:r>
      <w:proofErr w:type="gramEnd"/>
      <w:r>
        <w:rPr>
          <w:rFonts w:ascii="Arial" w:hAnsi="Arial" w:hint="eastAsia"/>
        </w:rPr>
        <w:t>（泵）；</w:t>
      </w:r>
    </w:p>
    <w:p w14:paraId="54EF552B" w14:textId="77777777" w:rsidR="00374D6A" w:rsidRDefault="00FA08E3">
      <w:pPr>
        <w:ind w:firstLineChars="200" w:firstLine="420"/>
        <w:rPr>
          <w:rFonts w:ascii="Arial" w:hAnsi="Arial"/>
        </w:rPr>
      </w:pPr>
      <w:r>
        <w:rPr>
          <w:rFonts w:ascii="Arial" w:hAnsi="Arial" w:hint="eastAsia"/>
        </w:rPr>
        <w:lastRenderedPageBreak/>
        <w:t>——导静电线；</w:t>
      </w:r>
    </w:p>
    <w:p w14:paraId="7CA337C5" w14:textId="77777777" w:rsidR="00374D6A" w:rsidRDefault="00FA08E3">
      <w:pPr>
        <w:ind w:firstLineChars="200" w:firstLine="420"/>
        <w:rPr>
          <w:rFonts w:ascii="Arial" w:hAnsi="Arial"/>
        </w:rPr>
      </w:pPr>
      <w:r>
        <w:rPr>
          <w:rFonts w:ascii="Arial" w:hAnsi="Arial" w:hint="eastAsia"/>
        </w:rPr>
        <w:t>——加油接头；</w:t>
      </w:r>
    </w:p>
    <w:p w14:paraId="1C9F8903" w14:textId="77777777" w:rsidR="00374D6A" w:rsidRDefault="00FA08E3">
      <w:pPr>
        <w:ind w:firstLineChars="200" w:firstLine="420"/>
        <w:rPr>
          <w:rFonts w:ascii="Arial" w:hAnsi="Arial"/>
        </w:rPr>
      </w:pPr>
      <w:r>
        <w:rPr>
          <w:rFonts w:ascii="Arial" w:hAnsi="Arial" w:hint="eastAsia"/>
        </w:rPr>
        <w:t>——升降平台（平台悬臂）；</w:t>
      </w:r>
    </w:p>
    <w:p w14:paraId="2F580917" w14:textId="77777777" w:rsidR="00374D6A" w:rsidRDefault="00FA08E3">
      <w:pPr>
        <w:ind w:firstLineChars="200" w:firstLine="420"/>
        <w:rPr>
          <w:rFonts w:ascii="Arial" w:hAnsi="Arial"/>
        </w:rPr>
      </w:pPr>
      <w:r>
        <w:rPr>
          <w:rFonts w:ascii="Arial" w:hAnsi="Arial" w:hint="eastAsia"/>
        </w:rPr>
        <w:t>——航空器油箱盖放置点；</w:t>
      </w:r>
    </w:p>
    <w:p w14:paraId="5F617864" w14:textId="77777777" w:rsidR="00374D6A" w:rsidRDefault="00FA08E3">
      <w:pPr>
        <w:ind w:firstLineChars="200" w:firstLine="420"/>
        <w:rPr>
          <w:rFonts w:ascii="Arial" w:hAnsi="Arial"/>
        </w:rPr>
      </w:pPr>
      <w:r>
        <w:rPr>
          <w:rFonts w:ascii="Arial" w:hAnsi="Arial" w:hint="eastAsia"/>
        </w:rPr>
        <w:t>——地井接头；</w:t>
      </w:r>
    </w:p>
    <w:p w14:paraId="395487A5" w14:textId="77777777" w:rsidR="00374D6A" w:rsidRDefault="00FA08E3">
      <w:pPr>
        <w:ind w:firstLineChars="200" w:firstLine="420"/>
        <w:rPr>
          <w:rFonts w:ascii="Arial" w:hAnsi="Arial"/>
        </w:rPr>
      </w:pPr>
      <w:r>
        <w:rPr>
          <w:rFonts w:ascii="Arial" w:hAnsi="Arial" w:hint="eastAsia"/>
        </w:rPr>
        <w:t>——罐式</w:t>
      </w:r>
      <w:proofErr w:type="gramStart"/>
      <w:r>
        <w:rPr>
          <w:rFonts w:ascii="Arial" w:hAnsi="Arial" w:hint="eastAsia"/>
        </w:rPr>
        <w:t>加油车灌油口</w:t>
      </w:r>
      <w:proofErr w:type="gramEnd"/>
      <w:r>
        <w:rPr>
          <w:rFonts w:ascii="Arial" w:hAnsi="Arial" w:hint="eastAsia"/>
        </w:rPr>
        <w:t>。</w:t>
      </w:r>
    </w:p>
    <w:p w14:paraId="7AE48D52" w14:textId="77777777" w:rsidR="00374D6A" w:rsidRDefault="00FA08E3">
      <w:pPr>
        <w:pStyle w:val="affffffa"/>
        <w:numPr>
          <w:ilvl w:val="1"/>
          <w:numId w:val="18"/>
        </w:numPr>
      </w:pPr>
      <w:r>
        <w:rPr>
          <w:rFonts w:hint="eastAsia"/>
        </w:rPr>
        <w:t>加油车上应至少装有下列监控仪表：</w:t>
      </w:r>
    </w:p>
    <w:p w14:paraId="2D0E6E76" w14:textId="77777777" w:rsidR="00374D6A" w:rsidRDefault="00FA08E3">
      <w:pPr>
        <w:ind w:firstLineChars="200" w:firstLine="420"/>
        <w:rPr>
          <w:rFonts w:ascii="Arial" w:hAnsi="Arial"/>
        </w:rPr>
      </w:pPr>
      <w:r>
        <w:rPr>
          <w:rFonts w:ascii="Arial" w:hAnsi="Arial" w:hint="eastAsia"/>
        </w:rPr>
        <w:t>——油泵</w:t>
      </w:r>
      <w:r>
        <w:rPr>
          <w:rFonts w:hint="eastAsia"/>
        </w:rPr>
        <w:t>真空压力表、</w:t>
      </w:r>
      <w:r>
        <w:rPr>
          <w:rFonts w:ascii="Arial" w:hAnsi="Arial" w:hint="eastAsia"/>
        </w:rPr>
        <w:t>转速表</w:t>
      </w:r>
      <w:r>
        <w:rPr>
          <w:rFonts w:hint="eastAsia"/>
        </w:rPr>
        <w:t>（仅限罐式加油车）；</w:t>
      </w:r>
    </w:p>
    <w:p w14:paraId="1DB07F75" w14:textId="77777777" w:rsidR="00374D6A" w:rsidRDefault="00FA08E3">
      <w:pPr>
        <w:ind w:firstLineChars="200" w:firstLine="420"/>
        <w:rPr>
          <w:rFonts w:ascii="Arial" w:hAnsi="Arial"/>
        </w:rPr>
      </w:pPr>
      <w:r>
        <w:rPr>
          <w:rFonts w:ascii="Arial" w:hAnsi="Arial" w:hint="eastAsia"/>
        </w:rPr>
        <w:t>——进口压力表；</w:t>
      </w:r>
    </w:p>
    <w:p w14:paraId="17167623" w14:textId="77777777" w:rsidR="00374D6A" w:rsidRDefault="00FA08E3">
      <w:pPr>
        <w:ind w:firstLineChars="200" w:firstLine="420"/>
        <w:rPr>
          <w:rFonts w:ascii="Arial" w:hAnsi="Arial"/>
        </w:rPr>
      </w:pPr>
      <w:r>
        <w:rPr>
          <w:rFonts w:ascii="Arial" w:hAnsi="Arial" w:hint="eastAsia"/>
        </w:rPr>
        <w:t>——文氏管压力表</w:t>
      </w:r>
      <w:r>
        <w:rPr>
          <w:rFonts w:ascii="Arial" w:hAnsi="Arial" w:hint="eastAsia"/>
        </w:rPr>
        <w:t>;</w:t>
      </w:r>
    </w:p>
    <w:p w14:paraId="53BECCE5" w14:textId="77777777" w:rsidR="00374D6A" w:rsidRDefault="00FA08E3">
      <w:pPr>
        <w:ind w:firstLineChars="200" w:firstLine="420"/>
        <w:rPr>
          <w:rFonts w:ascii="Arial" w:hAnsi="Arial"/>
        </w:rPr>
      </w:pPr>
      <w:r>
        <w:rPr>
          <w:rFonts w:ascii="Arial" w:hAnsi="Arial" w:hint="eastAsia"/>
        </w:rPr>
        <w:t>——气压表；</w:t>
      </w:r>
    </w:p>
    <w:p w14:paraId="59C73F29" w14:textId="77777777" w:rsidR="00374D6A" w:rsidRDefault="00FA08E3">
      <w:pPr>
        <w:ind w:firstLineChars="200" w:firstLine="420"/>
        <w:rPr>
          <w:rFonts w:ascii="Arial" w:hAnsi="Arial"/>
        </w:rPr>
      </w:pPr>
      <w:r>
        <w:rPr>
          <w:rFonts w:ascii="Arial" w:hAnsi="Arial" w:hint="eastAsia"/>
        </w:rPr>
        <w:t>——液压表；</w:t>
      </w:r>
    </w:p>
    <w:p w14:paraId="4BCEFD28" w14:textId="77777777" w:rsidR="00374D6A" w:rsidRDefault="00FA08E3">
      <w:pPr>
        <w:ind w:firstLineChars="200" w:firstLine="420"/>
        <w:rPr>
          <w:rFonts w:ascii="Arial" w:hAnsi="Arial"/>
        </w:rPr>
      </w:pPr>
      <w:r>
        <w:rPr>
          <w:rFonts w:ascii="Arial" w:hAnsi="Arial" w:hint="eastAsia"/>
        </w:rPr>
        <w:t>——流量计；</w:t>
      </w:r>
    </w:p>
    <w:p w14:paraId="5ED2CBA2" w14:textId="77777777" w:rsidR="00374D6A" w:rsidRDefault="00FA08E3">
      <w:pPr>
        <w:ind w:firstLineChars="200" w:firstLine="420"/>
        <w:rPr>
          <w:rFonts w:ascii="Arial" w:hAnsi="Arial"/>
        </w:rPr>
      </w:pPr>
      <w:r>
        <w:rPr>
          <w:rFonts w:ascii="Arial" w:hAnsi="Arial" w:hint="eastAsia"/>
        </w:rPr>
        <w:t>——压差计。</w:t>
      </w:r>
    </w:p>
    <w:p w14:paraId="57DAF977" w14:textId="77777777" w:rsidR="00374D6A" w:rsidRDefault="00FA08E3">
      <w:pPr>
        <w:pStyle w:val="affffffa"/>
        <w:numPr>
          <w:ilvl w:val="1"/>
          <w:numId w:val="18"/>
        </w:numPr>
      </w:pPr>
      <w:r>
        <w:rPr>
          <w:rFonts w:hint="eastAsia"/>
        </w:rPr>
        <w:t>加油车应具有压力控制系统，以保证加油胶管末端的出口压力不超过0.35 MPa。</w:t>
      </w:r>
    </w:p>
    <w:p w14:paraId="06A12E7D" w14:textId="77777777" w:rsidR="00374D6A" w:rsidRDefault="00FA08E3">
      <w:pPr>
        <w:pStyle w:val="affffffa"/>
        <w:numPr>
          <w:ilvl w:val="1"/>
          <w:numId w:val="18"/>
        </w:numPr>
      </w:pPr>
      <w:r>
        <w:rPr>
          <w:rFonts w:hint="eastAsia"/>
        </w:rPr>
        <w:t>加油车应至少配备两具8</w:t>
      </w:r>
      <w:r>
        <w:t xml:space="preserve"> kg</w:t>
      </w:r>
      <w:r>
        <w:rPr>
          <w:rFonts w:hint="eastAsia"/>
        </w:rPr>
        <w:t>手提式干粉灭火器。灭火器应放置在便于取放的固定支架上。</w:t>
      </w:r>
    </w:p>
    <w:p w14:paraId="7081263B" w14:textId="77777777" w:rsidR="00374D6A" w:rsidRDefault="00FA08E3">
      <w:pPr>
        <w:pStyle w:val="affffffa"/>
        <w:numPr>
          <w:ilvl w:val="1"/>
          <w:numId w:val="18"/>
        </w:numPr>
      </w:pPr>
      <w:r>
        <w:rPr>
          <w:rFonts w:hint="eastAsia"/>
        </w:rPr>
        <w:t>加油车上应安装静电接地卷盘及带有接线夹的接地线，加油车底部应设置导静电拖地胶带，金属管路中任意两点间或任意一点到接地线末端，油罐导电部件到拖地胶带末端的导电</w:t>
      </w:r>
      <w:proofErr w:type="gramStart"/>
      <w:r>
        <w:rPr>
          <w:rFonts w:hint="eastAsia"/>
        </w:rPr>
        <w:t>通路电</w:t>
      </w:r>
      <w:proofErr w:type="gramEnd"/>
      <w:r>
        <w:rPr>
          <w:rFonts w:hint="eastAsia"/>
        </w:rPr>
        <w:t>阻值均应不大于10 Ω。</w:t>
      </w:r>
    </w:p>
    <w:p w14:paraId="25A4A7D0" w14:textId="77777777" w:rsidR="00374D6A" w:rsidRDefault="00FA08E3">
      <w:pPr>
        <w:pStyle w:val="affffffa"/>
        <w:numPr>
          <w:ilvl w:val="1"/>
          <w:numId w:val="18"/>
        </w:numPr>
      </w:pPr>
      <w:r>
        <w:rPr>
          <w:rFonts w:hint="eastAsia"/>
        </w:rPr>
        <w:t>加油车应在便于操作的位置（控制面板、升降平台等处）安装发动机紧急熄火装置并应设有红色标识。</w:t>
      </w:r>
    </w:p>
    <w:p w14:paraId="38C68C23" w14:textId="77777777" w:rsidR="00374D6A" w:rsidRDefault="00FA08E3">
      <w:pPr>
        <w:pStyle w:val="affffffa"/>
        <w:numPr>
          <w:ilvl w:val="1"/>
          <w:numId w:val="18"/>
        </w:numPr>
      </w:pPr>
      <w:r>
        <w:rPr>
          <w:rFonts w:hint="eastAsia"/>
        </w:rPr>
        <w:t>加</w:t>
      </w:r>
      <w:r>
        <w:rPr>
          <w:rFonts w:hAnsi="宋体" w:hint="eastAsia"/>
        </w:rPr>
        <w:t>油车应装有呆德</w:t>
      </w:r>
      <w:proofErr w:type="gramStart"/>
      <w:r>
        <w:rPr>
          <w:rFonts w:hAnsi="宋体" w:hint="eastAsia"/>
        </w:rPr>
        <w:t>曼</w:t>
      </w:r>
      <w:proofErr w:type="gramEnd"/>
      <w:r>
        <w:rPr>
          <w:rFonts w:hAnsi="宋体" w:hint="eastAsia"/>
        </w:rPr>
        <w:t>控制系统。管线加油车的呆德</w:t>
      </w:r>
      <w:proofErr w:type="gramStart"/>
      <w:r>
        <w:rPr>
          <w:rFonts w:hAnsi="宋体" w:hint="eastAsia"/>
        </w:rPr>
        <w:t>曼</w:t>
      </w:r>
      <w:proofErr w:type="gramEnd"/>
      <w:r>
        <w:rPr>
          <w:rFonts w:hAnsi="宋体" w:hint="eastAsia"/>
        </w:rPr>
        <w:t>控制系统中的压力控制阀（PCV）应安装在地井加油接头上，同时还应安装紧急拉绳，紧急拉绳卷</w:t>
      </w:r>
      <w:proofErr w:type="gramStart"/>
      <w:r>
        <w:rPr>
          <w:rFonts w:hAnsi="宋体" w:hint="eastAsia"/>
        </w:rPr>
        <w:t>盘要求</w:t>
      </w:r>
      <w:proofErr w:type="gramEnd"/>
      <w:r>
        <w:rPr>
          <w:rFonts w:hAnsi="宋体" w:hint="eastAsia"/>
        </w:rPr>
        <w:t>与车体绝缘，拉绳的长度应不小于5 m，同时拉绳用警示颜色标识；罐式加油车的呆德</w:t>
      </w:r>
      <w:proofErr w:type="gramStart"/>
      <w:r>
        <w:rPr>
          <w:rFonts w:hAnsi="宋体" w:hint="eastAsia"/>
        </w:rPr>
        <w:t>曼</w:t>
      </w:r>
      <w:proofErr w:type="gramEnd"/>
      <w:r>
        <w:rPr>
          <w:rFonts w:hAnsi="宋体" w:hint="eastAsia"/>
        </w:rPr>
        <w:t>控制系统中的压力控制阀（PCV）应安装在油泵后管道中。</w:t>
      </w:r>
    </w:p>
    <w:p w14:paraId="33FAEFAF" w14:textId="77777777" w:rsidR="00374D6A" w:rsidRDefault="00FA08E3">
      <w:pPr>
        <w:pStyle w:val="affffffa"/>
        <w:numPr>
          <w:ilvl w:val="1"/>
          <w:numId w:val="18"/>
        </w:numPr>
      </w:pPr>
      <w:r>
        <w:rPr>
          <w:rFonts w:hint="eastAsia"/>
        </w:rPr>
        <w:t>加油车的流量计准确度等级应不低于0.2级，并应具有流速显示器。</w:t>
      </w:r>
    </w:p>
    <w:p w14:paraId="3CC9E5AA" w14:textId="77777777" w:rsidR="00374D6A" w:rsidRDefault="00FA08E3">
      <w:pPr>
        <w:pStyle w:val="affffffa"/>
        <w:numPr>
          <w:ilvl w:val="1"/>
          <w:numId w:val="18"/>
        </w:numPr>
      </w:pPr>
      <w:r>
        <w:rPr>
          <w:rFonts w:hint="eastAsia"/>
        </w:rPr>
        <w:t>罐式加油车的油罐内应设防波板，油罐内所有设备不应有尖端突出物。油罐底面倾斜坡度应不小于5%，使燃料流向沉淀槽。沉淀槽底部应装有排放管和阀门。排污和取样管线应装有球阀和具有自动关闭功能的阀门。油罐顶部应装有具有吸、排气功能的阻火器及倾翻截止阀，同时还应装有具有高液位自动关闭功能的自动灌油阀及</w:t>
      </w:r>
      <w:proofErr w:type="gramStart"/>
      <w:r>
        <w:rPr>
          <w:rFonts w:hint="eastAsia"/>
        </w:rPr>
        <w:t>具有低液位</w:t>
      </w:r>
      <w:proofErr w:type="gramEnd"/>
      <w:r>
        <w:rPr>
          <w:rFonts w:hint="eastAsia"/>
        </w:rPr>
        <w:t>自动保护功能的底阀。</w:t>
      </w:r>
    </w:p>
    <w:p w14:paraId="287C837A" w14:textId="77777777" w:rsidR="00374D6A" w:rsidRDefault="00FA08E3">
      <w:pPr>
        <w:pStyle w:val="affffffa"/>
        <w:numPr>
          <w:ilvl w:val="1"/>
          <w:numId w:val="18"/>
        </w:numPr>
      </w:pPr>
      <w:r>
        <w:rPr>
          <w:rFonts w:hint="eastAsia"/>
        </w:rPr>
        <w:t>加油车应安装防止水击或温度升高而损坏设备的泄压装置。</w:t>
      </w:r>
    </w:p>
    <w:p w14:paraId="4BCC9532" w14:textId="77777777" w:rsidR="00374D6A" w:rsidRDefault="00FA08E3">
      <w:pPr>
        <w:pStyle w:val="affffffa"/>
        <w:numPr>
          <w:ilvl w:val="1"/>
          <w:numId w:val="18"/>
        </w:numPr>
      </w:pPr>
      <w:r>
        <w:rPr>
          <w:rFonts w:hint="eastAsia"/>
        </w:rPr>
        <w:t>加油车应安装闭路取样器和测水检测装置或感应器。</w:t>
      </w:r>
    </w:p>
    <w:p w14:paraId="028469A6" w14:textId="77777777" w:rsidR="00374D6A" w:rsidRDefault="00FA08E3">
      <w:pPr>
        <w:pStyle w:val="affffffa"/>
        <w:numPr>
          <w:ilvl w:val="1"/>
          <w:numId w:val="18"/>
        </w:numPr>
      </w:pPr>
      <w:r>
        <w:rPr>
          <w:rFonts w:hint="eastAsia"/>
        </w:rPr>
        <w:t>加油车应有“严禁烟火”、“请保持油车前方道路畅通”等</w:t>
      </w:r>
      <w:r>
        <w:rPr>
          <w:rFonts w:hAnsi="宋体" w:hint="eastAsia"/>
        </w:rPr>
        <w:t>安全标识</w:t>
      </w:r>
      <w:r>
        <w:rPr>
          <w:rFonts w:hint="eastAsia"/>
        </w:rPr>
        <w:t>，同时应具有警示灯等装置。</w:t>
      </w:r>
    </w:p>
    <w:p w14:paraId="2CD5A78C" w14:textId="77777777" w:rsidR="00374D6A" w:rsidRDefault="00FA08E3">
      <w:pPr>
        <w:pStyle w:val="affffffa"/>
        <w:numPr>
          <w:ilvl w:val="1"/>
          <w:numId w:val="18"/>
        </w:numPr>
      </w:pPr>
      <w:r>
        <w:rPr>
          <w:rFonts w:hint="eastAsia"/>
        </w:rPr>
        <w:t>加油车柔性接头应每6个月检查一次，加油车柔性接头及静电测试点不应喷涂油漆。</w:t>
      </w:r>
    </w:p>
    <w:p w14:paraId="1B898014" w14:textId="77777777" w:rsidR="00374D6A" w:rsidRDefault="00FA08E3">
      <w:pPr>
        <w:pStyle w:val="a1"/>
        <w:numPr>
          <w:ilvl w:val="0"/>
          <w:numId w:val="18"/>
        </w:numPr>
        <w:spacing w:before="312" w:after="312"/>
      </w:pPr>
      <w:r>
        <w:rPr>
          <w:rFonts w:hint="eastAsia"/>
        </w:rPr>
        <w:t>油料质量控制</w:t>
      </w:r>
    </w:p>
    <w:p w14:paraId="05033E0F" w14:textId="77777777" w:rsidR="00374D6A" w:rsidRDefault="00FA08E3">
      <w:pPr>
        <w:pStyle w:val="affffffa"/>
        <w:numPr>
          <w:ilvl w:val="1"/>
          <w:numId w:val="18"/>
        </w:numPr>
      </w:pPr>
      <w:r>
        <w:rPr>
          <w:rFonts w:hint="eastAsia"/>
        </w:rPr>
        <w:t>应符合所在机场适用的</w:t>
      </w:r>
      <w:r>
        <w:t xml:space="preserve">MH/T </w:t>
      </w:r>
      <w:r>
        <w:rPr>
          <w:rFonts w:hint="eastAsia"/>
        </w:rPr>
        <w:t>6020或MH/T 6044相关要求。</w:t>
      </w:r>
    </w:p>
    <w:p w14:paraId="6870812A" w14:textId="77777777" w:rsidR="00374D6A" w:rsidRDefault="00FA08E3">
      <w:pPr>
        <w:pStyle w:val="affffffa"/>
        <w:numPr>
          <w:ilvl w:val="1"/>
          <w:numId w:val="18"/>
        </w:numPr>
      </w:pPr>
      <w:r>
        <w:rPr>
          <w:rFonts w:hint="eastAsia"/>
        </w:rPr>
        <w:t>在加油操作及加油设备的检查、维护和控制过程中，与燃料质量控制相关的内容和操作包括：</w:t>
      </w:r>
    </w:p>
    <w:p w14:paraId="3F181F8B" w14:textId="77777777" w:rsidR="00374D6A" w:rsidRDefault="00FA08E3">
      <w:pPr>
        <w:pStyle w:val="af"/>
      </w:pPr>
      <w:r>
        <w:rPr>
          <w:rFonts w:hint="eastAsia"/>
        </w:rPr>
        <w:t>加油车的罐体、过滤设备和加油胶管等与燃料质量相关的设计；</w:t>
      </w:r>
    </w:p>
    <w:p w14:paraId="1B7EF7EE" w14:textId="77777777" w:rsidR="00374D6A" w:rsidRDefault="00FA08E3">
      <w:pPr>
        <w:pStyle w:val="af"/>
      </w:pPr>
      <w:r>
        <w:rPr>
          <w:rFonts w:hint="eastAsia"/>
        </w:rPr>
        <w:lastRenderedPageBreak/>
        <w:t>罐式加油车油罐的检查清洗、沉淀槽排放；</w:t>
      </w:r>
    </w:p>
    <w:p w14:paraId="70FA3688" w14:textId="77777777" w:rsidR="00374D6A" w:rsidRDefault="00FA08E3">
      <w:pPr>
        <w:pStyle w:val="af"/>
      </w:pPr>
      <w:r>
        <w:rPr>
          <w:rFonts w:hint="eastAsia"/>
        </w:rPr>
        <w:t>加油车过滤分离器的沉淀槽排放、压差监控、膜片监控、检查清洗和滤芯更换；</w:t>
      </w:r>
    </w:p>
    <w:p w14:paraId="4A0AEDC6" w14:textId="77777777" w:rsidR="00374D6A" w:rsidRDefault="00FA08E3">
      <w:pPr>
        <w:pStyle w:val="af"/>
      </w:pPr>
      <w:r>
        <w:rPr>
          <w:rFonts w:hint="eastAsia"/>
        </w:rPr>
        <w:t>加油车加油胶管的期限和静态存油置换及新胶管的浸润测试；</w:t>
      </w:r>
    </w:p>
    <w:p w14:paraId="2050B433" w14:textId="77777777" w:rsidR="00374D6A" w:rsidRDefault="00FA08E3">
      <w:pPr>
        <w:pStyle w:val="af"/>
      </w:pPr>
      <w:r>
        <w:rPr>
          <w:rFonts w:hint="eastAsia"/>
        </w:rPr>
        <w:t>加油车加油接头滤网的检查和清洗；</w:t>
      </w:r>
    </w:p>
    <w:p w14:paraId="531DD840" w14:textId="77777777" w:rsidR="00374D6A" w:rsidRDefault="00FA08E3">
      <w:pPr>
        <w:pStyle w:val="af"/>
      </w:pPr>
      <w:r>
        <w:rPr>
          <w:rFonts w:hint="eastAsia"/>
        </w:rPr>
        <w:t>加油车副油箱的排放和清洗；</w:t>
      </w:r>
    </w:p>
    <w:p w14:paraId="3AFDF348" w14:textId="77777777" w:rsidR="00374D6A" w:rsidRDefault="00FA08E3">
      <w:pPr>
        <w:pStyle w:val="af"/>
      </w:pPr>
      <w:r>
        <w:rPr>
          <w:rFonts w:hint="eastAsia"/>
        </w:rPr>
        <w:t>加油车换装燃料；</w:t>
      </w:r>
    </w:p>
    <w:p w14:paraId="3B6AD771" w14:textId="77777777" w:rsidR="00374D6A" w:rsidRDefault="00FA08E3">
      <w:pPr>
        <w:pStyle w:val="af"/>
      </w:pPr>
      <w:r>
        <w:rPr>
          <w:rFonts w:hint="eastAsia"/>
        </w:rPr>
        <w:t>加油车加油过程中的取样检查；</w:t>
      </w:r>
    </w:p>
    <w:p w14:paraId="0CD7CC11" w14:textId="77777777" w:rsidR="00374D6A" w:rsidRDefault="00FA08E3">
      <w:pPr>
        <w:pStyle w:val="af"/>
      </w:pPr>
      <w:r>
        <w:rPr>
          <w:rFonts w:hint="eastAsia"/>
        </w:rPr>
        <w:t>桶装燃料加油；</w:t>
      </w:r>
    </w:p>
    <w:p w14:paraId="4DBC5CA0" w14:textId="77777777" w:rsidR="00374D6A" w:rsidRDefault="00FA08E3">
      <w:pPr>
        <w:pStyle w:val="af"/>
      </w:pPr>
      <w:r>
        <w:rPr>
          <w:rFonts w:hint="eastAsia"/>
          <w:szCs w:val="21"/>
        </w:rPr>
        <w:t>专机保障时的取样及</w:t>
      </w:r>
      <w:r>
        <w:rPr>
          <w:rFonts w:hint="eastAsia"/>
        </w:rPr>
        <w:t>航空公司</w:t>
      </w:r>
      <w:r>
        <w:rPr>
          <w:rFonts w:hint="eastAsia"/>
          <w:szCs w:val="21"/>
        </w:rPr>
        <w:t>的取样；</w:t>
      </w:r>
    </w:p>
    <w:p w14:paraId="4E3A45A8" w14:textId="77777777" w:rsidR="00374D6A" w:rsidRDefault="00FA08E3">
      <w:pPr>
        <w:pStyle w:val="af"/>
      </w:pPr>
      <w:r>
        <w:rPr>
          <w:rFonts w:hint="eastAsia"/>
          <w:szCs w:val="21"/>
        </w:rPr>
        <w:t>从航空器油箱抽油；</w:t>
      </w:r>
    </w:p>
    <w:p w14:paraId="2C8F2E93" w14:textId="77777777" w:rsidR="00374D6A" w:rsidRDefault="00FA08E3">
      <w:pPr>
        <w:pStyle w:val="af"/>
      </w:pPr>
      <w:r>
        <w:rPr>
          <w:rFonts w:hint="eastAsia"/>
        </w:rPr>
        <w:t>各环节排放燃料的回收和降质。</w:t>
      </w:r>
    </w:p>
    <w:p w14:paraId="0BFA9080" w14:textId="77777777" w:rsidR="00374D6A" w:rsidRDefault="00FA08E3">
      <w:pPr>
        <w:pStyle w:val="a1"/>
        <w:numPr>
          <w:ilvl w:val="0"/>
          <w:numId w:val="18"/>
        </w:numPr>
        <w:spacing w:before="312" w:after="312"/>
      </w:pPr>
      <w:r>
        <w:rPr>
          <w:rFonts w:hint="eastAsia"/>
        </w:rPr>
        <w:t>航空器加（抽）油分工及责任</w:t>
      </w:r>
    </w:p>
    <w:p w14:paraId="268642D6" w14:textId="77777777" w:rsidR="00374D6A" w:rsidRDefault="00FA08E3">
      <w:pPr>
        <w:pStyle w:val="a2"/>
        <w:numPr>
          <w:ilvl w:val="1"/>
          <w:numId w:val="18"/>
        </w:numPr>
        <w:spacing w:beforeLines="0" w:afterLines="0"/>
        <w:rPr>
          <w:rFonts w:ascii="宋体" w:eastAsia="宋体"/>
        </w:rPr>
      </w:pPr>
      <w:r>
        <w:rPr>
          <w:rFonts w:ascii="宋体" w:eastAsia="宋体" w:hint="eastAsia"/>
        </w:rPr>
        <w:t>燃料供应商应：</w:t>
      </w:r>
    </w:p>
    <w:p w14:paraId="07BED866" w14:textId="77777777" w:rsidR="00374D6A" w:rsidRDefault="00FA08E3">
      <w:pPr>
        <w:pStyle w:val="af"/>
        <w:numPr>
          <w:ilvl w:val="0"/>
          <w:numId w:val="19"/>
        </w:numPr>
      </w:pPr>
      <w:r>
        <w:rPr>
          <w:rFonts w:hint="eastAsia"/>
        </w:rPr>
        <w:t>连接、断开加油车与航空器之间加油胶管接头及静电导线；</w:t>
      </w:r>
    </w:p>
    <w:p w14:paraId="3F806D90" w14:textId="77777777" w:rsidR="00374D6A" w:rsidRDefault="00FA08E3">
      <w:pPr>
        <w:pStyle w:val="af"/>
      </w:pPr>
      <w:r>
        <w:rPr>
          <w:rFonts w:hint="eastAsia"/>
        </w:rPr>
        <w:t>开、关航空器上加油接口舱盖门及油箱盖；</w:t>
      </w:r>
    </w:p>
    <w:p w14:paraId="3CF8031B" w14:textId="77777777" w:rsidR="00374D6A" w:rsidRDefault="00FA08E3">
      <w:pPr>
        <w:pStyle w:val="af"/>
      </w:pPr>
      <w:r>
        <w:rPr>
          <w:rFonts w:hint="eastAsia"/>
        </w:rPr>
        <w:t>按各类航空器规定的加油工作压力与流速，正确操作加油设备，安全、准确地将所需燃料加入（抽出）航空器，填写并保管加（抽）油单。</w:t>
      </w:r>
    </w:p>
    <w:p w14:paraId="119BFBD4" w14:textId="77777777" w:rsidR="00374D6A" w:rsidRDefault="00FA08E3">
      <w:pPr>
        <w:pStyle w:val="a2"/>
        <w:numPr>
          <w:ilvl w:val="1"/>
          <w:numId w:val="18"/>
        </w:numPr>
        <w:spacing w:beforeLines="0" w:afterLines="0"/>
        <w:rPr>
          <w:rFonts w:ascii="宋体" w:eastAsia="宋体"/>
        </w:rPr>
      </w:pPr>
      <w:r>
        <w:rPr>
          <w:rFonts w:ascii="宋体" w:eastAsia="宋体" w:hint="eastAsia"/>
        </w:rPr>
        <w:t>航空公司应：</w:t>
      </w:r>
    </w:p>
    <w:p w14:paraId="28189F67" w14:textId="77777777" w:rsidR="00374D6A" w:rsidRDefault="00FA08E3">
      <w:pPr>
        <w:pStyle w:val="af"/>
        <w:numPr>
          <w:ilvl w:val="0"/>
          <w:numId w:val="20"/>
        </w:numPr>
      </w:pPr>
      <w:r>
        <w:rPr>
          <w:rFonts w:hint="eastAsia"/>
        </w:rPr>
        <w:t xml:space="preserve">准确提供所需加（抽）油的数量； </w:t>
      </w:r>
    </w:p>
    <w:p w14:paraId="53A7EC69" w14:textId="77777777" w:rsidR="00374D6A" w:rsidRDefault="00FA08E3">
      <w:pPr>
        <w:pStyle w:val="af"/>
        <w:numPr>
          <w:ilvl w:val="0"/>
          <w:numId w:val="20"/>
        </w:numPr>
      </w:pPr>
      <w:r>
        <w:rPr>
          <w:rFonts w:hint="eastAsia"/>
        </w:rPr>
        <w:t>检查确认燃料规格牌号；</w:t>
      </w:r>
    </w:p>
    <w:p w14:paraId="6C25689C" w14:textId="77777777" w:rsidR="00374D6A" w:rsidRDefault="00FA08E3">
      <w:pPr>
        <w:pStyle w:val="af"/>
        <w:numPr>
          <w:ilvl w:val="0"/>
          <w:numId w:val="20"/>
        </w:numPr>
      </w:pPr>
      <w:r>
        <w:rPr>
          <w:rFonts w:hint="eastAsia"/>
        </w:rPr>
        <w:t>操作航空器油箱手（电）动阀门、仪表、开关或油尺</w:t>
      </w:r>
      <w:proofErr w:type="gramStart"/>
      <w:r>
        <w:rPr>
          <w:rFonts w:hint="eastAsia"/>
        </w:rPr>
        <w:t>进行油载平衡</w:t>
      </w:r>
      <w:proofErr w:type="gramEnd"/>
      <w:r>
        <w:rPr>
          <w:rFonts w:hint="eastAsia"/>
        </w:rPr>
        <w:t>，如需要燃料供应商操作该类设备，航空公司应出具书面委托文件；</w:t>
      </w:r>
    </w:p>
    <w:p w14:paraId="722B1B29" w14:textId="77777777" w:rsidR="00374D6A" w:rsidRDefault="00FA08E3">
      <w:pPr>
        <w:pStyle w:val="af"/>
        <w:numPr>
          <w:ilvl w:val="0"/>
          <w:numId w:val="20"/>
        </w:numPr>
      </w:pPr>
      <w:r>
        <w:rPr>
          <w:rFonts w:hint="eastAsia"/>
        </w:rPr>
        <w:t>加（抽）油完毕，检查航空器油箱盖、加油接口舱盖门与部件是否盖好；</w:t>
      </w:r>
    </w:p>
    <w:p w14:paraId="7ABDE2B6" w14:textId="77777777" w:rsidR="00374D6A" w:rsidRDefault="00FA08E3">
      <w:pPr>
        <w:pStyle w:val="af"/>
        <w:numPr>
          <w:ilvl w:val="0"/>
          <w:numId w:val="20"/>
        </w:numPr>
      </w:pPr>
      <w:r>
        <w:rPr>
          <w:rFonts w:hint="eastAsia"/>
        </w:rPr>
        <w:t>复核加（抽）油数量并在加（抽）油单上签字；</w:t>
      </w:r>
    </w:p>
    <w:p w14:paraId="61AF52D5" w14:textId="77777777" w:rsidR="00374D6A" w:rsidRDefault="00FA08E3">
      <w:pPr>
        <w:pStyle w:val="af"/>
        <w:numPr>
          <w:ilvl w:val="0"/>
          <w:numId w:val="20"/>
        </w:numPr>
      </w:pPr>
      <w:r>
        <w:rPr>
          <w:rFonts w:hint="eastAsia"/>
        </w:rPr>
        <w:t>航空器对加（抽）油压力另有要求时，在加（抽）油前向燃料供应</w:t>
      </w:r>
      <w:proofErr w:type="gramStart"/>
      <w:r>
        <w:rPr>
          <w:rFonts w:hint="eastAsia"/>
        </w:rPr>
        <w:t>商飞机</w:t>
      </w:r>
      <w:proofErr w:type="gramEnd"/>
      <w:r>
        <w:rPr>
          <w:rFonts w:hint="eastAsia"/>
        </w:rPr>
        <w:t>加油员提出。</w:t>
      </w:r>
    </w:p>
    <w:p w14:paraId="1E0992D1" w14:textId="77777777" w:rsidR="00374D6A" w:rsidRDefault="00FA08E3">
      <w:pPr>
        <w:pStyle w:val="a1"/>
        <w:numPr>
          <w:ilvl w:val="0"/>
          <w:numId w:val="18"/>
        </w:numPr>
        <w:spacing w:before="312" w:after="312"/>
      </w:pPr>
      <w:r>
        <w:rPr>
          <w:rFonts w:hint="eastAsia"/>
        </w:rPr>
        <w:t>计量交接</w:t>
      </w:r>
    </w:p>
    <w:p w14:paraId="705222CE" w14:textId="77777777" w:rsidR="00374D6A" w:rsidRDefault="00FA08E3">
      <w:pPr>
        <w:pStyle w:val="affffffa"/>
        <w:numPr>
          <w:ilvl w:val="1"/>
          <w:numId w:val="18"/>
        </w:numPr>
      </w:pPr>
      <w:r>
        <w:rPr>
          <w:rFonts w:hint="eastAsia"/>
        </w:rPr>
        <w:t>计量交接应以加油车流量计示值为准，以千克（kg）或升（L）为计量单位；应由具有相应资质的人员测量油料密度，每次测量的油料密度有效性不超过8 h；罐式加油车在油罐中取样测量，管线加油车加油1 000 L后取样测量。</w:t>
      </w:r>
    </w:p>
    <w:p w14:paraId="1A0E3299" w14:textId="77777777" w:rsidR="00374D6A" w:rsidRDefault="00FA08E3">
      <w:pPr>
        <w:pStyle w:val="affffffa"/>
        <w:numPr>
          <w:ilvl w:val="1"/>
          <w:numId w:val="18"/>
        </w:numPr>
      </w:pPr>
      <w:r>
        <w:rPr>
          <w:rFonts w:hint="eastAsia"/>
        </w:rPr>
        <w:t>航空公司要求现场测量密度时，飞机加油员应</w:t>
      </w:r>
      <w:bookmarkStart w:id="17" w:name="OLE_LINK1"/>
      <w:r>
        <w:rPr>
          <w:rFonts w:hint="eastAsia"/>
        </w:rPr>
        <w:t>根据客户要求进行</w:t>
      </w:r>
      <w:bookmarkEnd w:id="17"/>
      <w:r>
        <w:rPr>
          <w:rFonts w:hint="eastAsia"/>
        </w:rPr>
        <w:t>现场密度测量（管线加油车应在运行1 000 L后进行）。</w:t>
      </w:r>
    </w:p>
    <w:p w14:paraId="2DB7D181" w14:textId="77777777" w:rsidR="00374D6A" w:rsidRDefault="00FA08E3">
      <w:pPr>
        <w:pStyle w:val="a1"/>
        <w:numPr>
          <w:ilvl w:val="0"/>
          <w:numId w:val="18"/>
        </w:numPr>
        <w:spacing w:before="312" w:after="312"/>
      </w:pPr>
      <w:r>
        <w:rPr>
          <w:rFonts w:hint="eastAsia"/>
        </w:rPr>
        <w:t xml:space="preserve">加（抽）油程序 </w:t>
      </w:r>
    </w:p>
    <w:p w14:paraId="7FED04FF" w14:textId="77777777" w:rsidR="00374D6A" w:rsidRDefault="00FA08E3">
      <w:pPr>
        <w:pStyle w:val="a2"/>
        <w:numPr>
          <w:ilvl w:val="1"/>
          <w:numId w:val="18"/>
        </w:numPr>
        <w:spacing w:before="156" w:after="156"/>
      </w:pPr>
      <w:r>
        <w:rPr>
          <w:rFonts w:hint="eastAsia"/>
        </w:rPr>
        <w:t>飞机加油员</w:t>
      </w:r>
    </w:p>
    <w:p w14:paraId="42E5A140" w14:textId="77777777" w:rsidR="00374D6A" w:rsidRDefault="00FA08E3">
      <w:pPr>
        <w:pStyle w:val="afff1"/>
      </w:pPr>
      <w:r>
        <w:rPr>
          <w:rFonts w:hint="eastAsia"/>
        </w:rPr>
        <w:t>飞机加油员应：</w:t>
      </w:r>
    </w:p>
    <w:p w14:paraId="7E67DC67" w14:textId="77777777" w:rsidR="00374D6A" w:rsidRDefault="00FA08E3">
      <w:pPr>
        <w:pStyle w:val="af"/>
        <w:numPr>
          <w:ilvl w:val="0"/>
          <w:numId w:val="21"/>
        </w:numPr>
      </w:pPr>
      <w:r>
        <w:rPr>
          <w:rFonts w:hint="eastAsia"/>
        </w:rPr>
        <w:t>经过有效的培训，持证上岗；</w:t>
      </w:r>
    </w:p>
    <w:p w14:paraId="717F588C" w14:textId="77777777" w:rsidR="00374D6A" w:rsidRDefault="00FA08E3">
      <w:pPr>
        <w:pStyle w:val="af"/>
        <w:numPr>
          <w:ilvl w:val="0"/>
          <w:numId w:val="21"/>
        </w:numPr>
      </w:pPr>
      <w:r>
        <w:rPr>
          <w:rFonts w:hint="eastAsia"/>
        </w:rPr>
        <w:lastRenderedPageBreak/>
        <w:t>在作业中按规定穿戴防护用品；</w:t>
      </w:r>
    </w:p>
    <w:p w14:paraId="3D74D9E3" w14:textId="77777777" w:rsidR="00374D6A" w:rsidRDefault="00FA08E3">
      <w:pPr>
        <w:pStyle w:val="af"/>
        <w:numPr>
          <w:ilvl w:val="0"/>
          <w:numId w:val="21"/>
        </w:numPr>
      </w:pPr>
      <w:r>
        <w:rPr>
          <w:rFonts w:hint="eastAsia"/>
        </w:rPr>
        <w:t>熟悉并严格遵守所使用设备的操作规程。</w:t>
      </w:r>
    </w:p>
    <w:p w14:paraId="46D7AA03" w14:textId="77777777" w:rsidR="00374D6A" w:rsidRDefault="00FA08E3">
      <w:pPr>
        <w:pStyle w:val="a2"/>
        <w:numPr>
          <w:ilvl w:val="1"/>
          <w:numId w:val="18"/>
        </w:numPr>
        <w:spacing w:before="156" w:after="156"/>
      </w:pPr>
      <w:r>
        <w:rPr>
          <w:rFonts w:hint="eastAsia"/>
        </w:rPr>
        <w:t>飞机加油员个人防护</w:t>
      </w:r>
    </w:p>
    <w:p w14:paraId="5AA2190B" w14:textId="77777777" w:rsidR="00374D6A" w:rsidRDefault="00FA08E3">
      <w:pPr>
        <w:pStyle w:val="a3"/>
        <w:numPr>
          <w:ilvl w:val="0"/>
          <w:numId w:val="0"/>
        </w:numPr>
        <w:spacing w:before="156" w:after="156"/>
        <w:ind w:firstLineChars="200" w:firstLine="420"/>
      </w:pPr>
      <w:r>
        <w:rPr>
          <w:rFonts w:eastAsia="宋体" w:hint="eastAsia"/>
        </w:rPr>
        <w:t>飞机加油员应配备防砸工作鞋、工作帽、防静电工作服、反光背心、防护耳罩（塞）和工作手套</w:t>
      </w:r>
      <w:r>
        <w:rPr>
          <w:rFonts w:hint="eastAsia"/>
        </w:rPr>
        <w:t>。</w:t>
      </w:r>
    </w:p>
    <w:p w14:paraId="17A7A0AD" w14:textId="77777777" w:rsidR="00374D6A" w:rsidRDefault="00FA08E3">
      <w:pPr>
        <w:pStyle w:val="a2"/>
        <w:numPr>
          <w:ilvl w:val="1"/>
          <w:numId w:val="18"/>
        </w:numPr>
        <w:spacing w:before="156" w:after="156"/>
      </w:pPr>
      <w:r>
        <w:rPr>
          <w:rFonts w:hint="eastAsia"/>
        </w:rPr>
        <w:t>加油前的准备工作</w:t>
      </w:r>
    </w:p>
    <w:p w14:paraId="14CBD2FC" w14:textId="77777777" w:rsidR="00374D6A" w:rsidRDefault="00FA08E3">
      <w:pPr>
        <w:pStyle w:val="affff"/>
        <w:numPr>
          <w:ilvl w:val="2"/>
          <w:numId w:val="18"/>
        </w:numPr>
      </w:pPr>
      <w:r>
        <w:rPr>
          <w:rFonts w:hint="eastAsia"/>
        </w:rPr>
        <w:t>燃料供应商应根据每日航班信息确认所属航空公司、航空器注册号、机型、机位、燃料规格牌号等信息，合理调配加油车辆和加油人员，保证及时供油，防止加错油料或延误航班，并填写记录。</w:t>
      </w:r>
    </w:p>
    <w:p w14:paraId="6A69C19F" w14:textId="77777777" w:rsidR="00374D6A" w:rsidRDefault="00FA08E3">
      <w:pPr>
        <w:pStyle w:val="affff"/>
        <w:numPr>
          <w:ilvl w:val="2"/>
          <w:numId w:val="18"/>
        </w:numPr>
      </w:pPr>
      <w:r>
        <w:rPr>
          <w:rFonts w:hint="eastAsia"/>
        </w:rPr>
        <w:t>为每日第一架航空器加油前，飞机加油员应对每辆加油车进行以下（包含但不限于）检查：</w:t>
      </w:r>
    </w:p>
    <w:p w14:paraId="7635D3D0" w14:textId="77777777" w:rsidR="00374D6A" w:rsidRDefault="00FA08E3">
      <w:pPr>
        <w:pStyle w:val="af"/>
        <w:numPr>
          <w:ilvl w:val="0"/>
          <w:numId w:val="22"/>
        </w:numPr>
      </w:pPr>
      <w:r>
        <w:rPr>
          <w:rFonts w:hint="eastAsia"/>
        </w:rPr>
        <w:t>加油车发动机机油、水、电、燃料数量；</w:t>
      </w:r>
    </w:p>
    <w:p w14:paraId="0A0BD7B7" w14:textId="77777777" w:rsidR="00374D6A" w:rsidRDefault="00FA08E3">
      <w:pPr>
        <w:pStyle w:val="af"/>
      </w:pPr>
      <w:r>
        <w:rPr>
          <w:rFonts w:hint="eastAsia"/>
        </w:rPr>
        <w:t>消防器材、导静电线、拖地胶带、灯光、液压系统、轮胎正常，随车工具齐备；</w:t>
      </w:r>
    </w:p>
    <w:p w14:paraId="035F326B" w14:textId="77777777" w:rsidR="00374D6A" w:rsidRDefault="00FA08E3">
      <w:pPr>
        <w:pStyle w:val="af"/>
      </w:pPr>
      <w:proofErr w:type="gramStart"/>
      <w:r>
        <w:rPr>
          <w:rFonts w:hint="eastAsia"/>
        </w:rPr>
        <w:t>联锁</w:t>
      </w:r>
      <w:proofErr w:type="gramEnd"/>
      <w:r>
        <w:rPr>
          <w:rFonts w:hint="eastAsia"/>
        </w:rPr>
        <w:t>系统、紧急熄火、平台升降装置有效，行车测试制动有效，</w:t>
      </w:r>
      <w:r>
        <w:rPr>
          <w:rFonts w:hint="eastAsia"/>
          <w:szCs w:val="21"/>
        </w:rPr>
        <w:t>铅封完好；</w:t>
      </w:r>
    </w:p>
    <w:p w14:paraId="761DE96A" w14:textId="77777777" w:rsidR="00374D6A" w:rsidRDefault="00FA08E3">
      <w:pPr>
        <w:pStyle w:val="af"/>
      </w:pPr>
      <w:r>
        <w:rPr>
          <w:rFonts w:hint="eastAsia"/>
        </w:rPr>
        <w:t>加油胶管、压力加油接头（加油枪）完好，油罐、管路、阀门等设备无渗漏。</w:t>
      </w:r>
    </w:p>
    <w:p w14:paraId="749090B3" w14:textId="77777777" w:rsidR="00374D6A" w:rsidRDefault="00FA08E3">
      <w:pPr>
        <w:pStyle w:val="a2"/>
        <w:numPr>
          <w:ilvl w:val="1"/>
          <w:numId w:val="18"/>
        </w:numPr>
        <w:spacing w:before="156" w:after="156"/>
      </w:pPr>
      <w:r>
        <w:rPr>
          <w:rFonts w:hint="eastAsia"/>
        </w:rPr>
        <w:t>机坪车辆行驶和停车</w:t>
      </w:r>
    </w:p>
    <w:p w14:paraId="690C1358" w14:textId="77777777" w:rsidR="00374D6A" w:rsidRDefault="00FA08E3">
      <w:pPr>
        <w:pStyle w:val="afff1"/>
      </w:pPr>
      <w:r>
        <w:rPr>
          <w:rFonts w:hint="eastAsia"/>
        </w:rPr>
        <w:t>加油车在作业过程中应：</w:t>
      </w:r>
    </w:p>
    <w:p w14:paraId="0F4EFB9A" w14:textId="77777777" w:rsidR="00374D6A" w:rsidRDefault="00FA08E3">
      <w:pPr>
        <w:pStyle w:val="af"/>
        <w:numPr>
          <w:ilvl w:val="0"/>
          <w:numId w:val="23"/>
        </w:numPr>
      </w:pPr>
      <w:r>
        <w:rPr>
          <w:rFonts w:hint="eastAsia"/>
        </w:rPr>
        <w:t>严格遵守机坪行车规定，按规定路线行驶、停车，遵守限速规定，转弯行车速度不应超过15 km/h，接近航空器行车速度不应超过5 km/h；</w:t>
      </w:r>
    </w:p>
    <w:p w14:paraId="6416F43F" w14:textId="77777777" w:rsidR="00374D6A" w:rsidRDefault="00FA08E3">
      <w:pPr>
        <w:pStyle w:val="af"/>
        <w:numPr>
          <w:ilvl w:val="0"/>
          <w:numId w:val="23"/>
        </w:numPr>
      </w:pPr>
      <w:r>
        <w:rPr>
          <w:rFonts w:hint="eastAsia"/>
        </w:rPr>
        <w:t>主动避让航空器，不应与航空器抢道。遇有航空器滑行或拖行时，应在航空器一侧50 m外避让，不应在滑行的航空器前200 m内穿行或50 m内尾随，非作业车辆</w:t>
      </w:r>
      <w:proofErr w:type="gramStart"/>
      <w:r>
        <w:rPr>
          <w:rFonts w:hint="eastAsia"/>
        </w:rPr>
        <w:t>不</w:t>
      </w:r>
      <w:proofErr w:type="gramEnd"/>
      <w:r>
        <w:rPr>
          <w:rFonts w:hint="eastAsia"/>
        </w:rPr>
        <w:t>应从机翼下穿行；</w:t>
      </w:r>
    </w:p>
    <w:p w14:paraId="5FA502A8" w14:textId="77777777" w:rsidR="00374D6A" w:rsidRDefault="00FA08E3">
      <w:pPr>
        <w:pStyle w:val="af"/>
        <w:numPr>
          <w:ilvl w:val="0"/>
          <w:numId w:val="23"/>
        </w:numPr>
      </w:pPr>
      <w:r>
        <w:rPr>
          <w:rFonts w:hint="eastAsia"/>
        </w:rPr>
        <w:t>主动避让旅客，</w:t>
      </w:r>
      <w:proofErr w:type="gramStart"/>
      <w:r>
        <w:rPr>
          <w:rFonts w:hint="eastAsia"/>
        </w:rPr>
        <w:t>不</w:t>
      </w:r>
      <w:proofErr w:type="gramEnd"/>
      <w:r>
        <w:rPr>
          <w:rFonts w:hint="eastAsia"/>
        </w:rPr>
        <w:t>应从人群中穿行；</w:t>
      </w:r>
    </w:p>
    <w:p w14:paraId="5863C4D7" w14:textId="77777777" w:rsidR="00374D6A" w:rsidRDefault="00FA08E3">
      <w:pPr>
        <w:pStyle w:val="af"/>
        <w:numPr>
          <w:ilvl w:val="0"/>
          <w:numId w:val="23"/>
        </w:numPr>
      </w:pPr>
      <w:r>
        <w:rPr>
          <w:rFonts w:hint="eastAsia"/>
        </w:rPr>
        <w:t>按照附录A的要求，车头不应正对航空器，油车停放位置应避开主发动机喷口；倒车时应有人指挥，</w:t>
      </w:r>
      <w:proofErr w:type="gramStart"/>
      <w:r>
        <w:rPr>
          <w:rFonts w:hint="eastAsia"/>
        </w:rPr>
        <w:t>带拖罐的</w:t>
      </w:r>
      <w:proofErr w:type="gramEnd"/>
      <w:r>
        <w:rPr>
          <w:rFonts w:hint="eastAsia"/>
        </w:rPr>
        <w:t>加油车不应倒车。</w:t>
      </w:r>
    </w:p>
    <w:p w14:paraId="068355D5" w14:textId="77777777" w:rsidR="00374D6A" w:rsidRDefault="00FA08E3">
      <w:pPr>
        <w:pStyle w:val="a2"/>
        <w:numPr>
          <w:ilvl w:val="1"/>
          <w:numId w:val="18"/>
        </w:numPr>
        <w:spacing w:before="156" w:after="156"/>
      </w:pPr>
      <w:r>
        <w:rPr>
          <w:rFonts w:hint="eastAsia"/>
        </w:rPr>
        <w:t>不应加（抽）油要求</w:t>
      </w:r>
    </w:p>
    <w:p w14:paraId="77808B2A" w14:textId="77777777" w:rsidR="00374D6A" w:rsidRDefault="00FA08E3">
      <w:pPr>
        <w:pStyle w:val="afff1"/>
      </w:pPr>
      <w:r>
        <w:rPr>
          <w:rFonts w:hint="eastAsia"/>
        </w:rPr>
        <w:t>下列情况下不应给航空器加（抽）油：</w:t>
      </w:r>
    </w:p>
    <w:p w14:paraId="1967D2B4" w14:textId="77777777" w:rsidR="00374D6A" w:rsidRDefault="00FA08E3">
      <w:pPr>
        <w:pStyle w:val="af"/>
        <w:numPr>
          <w:ilvl w:val="0"/>
          <w:numId w:val="24"/>
        </w:numPr>
      </w:pPr>
      <w:r>
        <w:rPr>
          <w:rFonts w:hint="eastAsia"/>
        </w:rPr>
        <w:t>航空器发动机未熄火，螺旋桨未停止转动，航空器</w:t>
      </w:r>
      <w:proofErr w:type="gramStart"/>
      <w:r>
        <w:rPr>
          <w:rFonts w:hint="eastAsia"/>
        </w:rPr>
        <w:t>防撞灯未关闭</w:t>
      </w:r>
      <w:proofErr w:type="gramEnd"/>
      <w:r>
        <w:rPr>
          <w:rFonts w:hint="eastAsia"/>
        </w:rPr>
        <w:t>，</w:t>
      </w:r>
      <w:proofErr w:type="gramStart"/>
      <w:r>
        <w:rPr>
          <w:rFonts w:hint="eastAsia"/>
        </w:rPr>
        <w:t>轮档未放好</w:t>
      </w:r>
      <w:proofErr w:type="gramEnd"/>
      <w:r>
        <w:rPr>
          <w:rFonts w:hint="eastAsia"/>
        </w:rPr>
        <w:t>；</w:t>
      </w:r>
    </w:p>
    <w:p w14:paraId="3F0B1463" w14:textId="77777777" w:rsidR="00374D6A" w:rsidRDefault="00FA08E3">
      <w:pPr>
        <w:pStyle w:val="af"/>
        <w:numPr>
          <w:ilvl w:val="0"/>
          <w:numId w:val="24"/>
        </w:numPr>
      </w:pPr>
      <w:r>
        <w:rPr>
          <w:rFonts w:hint="eastAsia"/>
        </w:rPr>
        <w:t>未经航空公司代表同意；</w:t>
      </w:r>
    </w:p>
    <w:p w14:paraId="271A015E" w14:textId="77777777" w:rsidR="00374D6A" w:rsidRDefault="00FA08E3">
      <w:pPr>
        <w:pStyle w:val="af"/>
        <w:numPr>
          <w:ilvl w:val="0"/>
          <w:numId w:val="24"/>
        </w:numPr>
      </w:pPr>
      <w:r>
        <w:rPr>
          <w:rFonts w:hint="eastAsia"/>
        </w:rPr>
        <w:t xml:space="preserve">机坪能见度小于50 m； </w:t>
      </w:r>
    </w:p>
    <w:p w14:paraId="2BB3401A" w14:textId="77777777" w:rsidR="00374D6A" w:rsidRDefault="00FA08E3">
      <w:pPr>
        <w:pStyle w:val="af"/>
        <w:numPr>
          <w:ilvl w:val="0"/>
          <w:numId w:val="24"/>
        </w:numPr>
      </w:pPr>
      <w:r>
        <w:rPr>
          <w:rFonts w:hint="eastAsia"/>
        </w:rPr>
        <w:t>航空器在机库内；</w:t>
      </w:r>
    </w:p>
    <w:p w14:paraId="16AEEDD4" w14:textId="77777777" w:rsidR="00374D6A" w:rsidRDefault="00FA08E3">
      <w:pPr>
        <w:pStyle w:val="af"/>
      </w:pPr>
      <w:r>
        <w:t>在机场5</w:t>
      </w:r>
      <w:r>
        <w:rPr>
          <w:rFonts w:hint="eastAsia"/>
        </w:rPr>
        <w:t xml:space="preserve"> km</w:t>
      </w:r>
      <w:r>
        <w:t>半径范围内</w:t>
      </w:r>
      <w:r>
        <w:rPr>
          <w:rFonts w:hint="eastAsia"/>
        </w:rPr>
        <w:t>有雷暴或者闪电；机坪风速超过18 m/s（约40 mile/h）；</w:t>
      </w:r>
    </w:p>
    <w:p w14:paraId="4FE6A353" w14:textId="77777777" w:rsidR="00374D6A" w:rsidRDefault="00FA08E3">
      <w:pPr>
        <w:pStyle w:val="af"/>
        <w:numPr>
          <w:ilvl w:val="0"/>
          <w:numId w:val="24"/>
        </w:numPr>
      </w:pPr>
      <w:r>
        <w:rPr>
          <w:rFonts w:hint="eastAsia"/>
        </w:rPr>
        <w:t>重力加油时航空器在通电、充氧、充电、明火作业时；</w:t>
      </w:r>
    </w:p>
    <w:p w14:paraId="5E1481AA" w14:textId="77777777" w:rsidR="00374D6A" w:rsidRDefault="00FA08E3">
      <w:pPr>
        <w:pStyle w:val="af"/>
        <w:numPr>
          <w:ilvl w:val="0"/>
          <w:numId w:val="24"/>
        </w:numPr>
      </w:pPr>
      <w:r>
        <w:rPr>
          <w:rFonts w:hint="eastAsia"/>
        </w:rPr>
        <w:t>重力加油时机场上空有沙暴、大雨；</w:t>
      </w:r>
    </w:p>
    <w:p w14:paraId="53BF40C8" w14:textId="77777777" w:rsidR="00374D6A" w:rsidRDefault="00FA08E3">
      <w:pPr>
        <w:pStyle w:val="af"/>
        <w:numPr>
          <w:ilvl w:val="0"/>
          <w:numId w:val="24"/>
        </w:numPr>
      </w:pPr>
      <w:r>
        <w:rPr>
          <w:rFonts w:hint="eastAsia"/>
        </w:rPr>
        <w:t>直升机上有乘客时。</w:t>
      </w:r>
    </w:p>
    <w:p w14:paraId="6B251351" w14:textId="77777777" w:rsidR="00374D6A" w:rsidRDefault="00FA08E3">
      <w:pPr>
        <w:pStyle w:val="a2"/>
        <w:numPr>
          <w:ilvl w:val="1"/>
          <w:numId w:val="18"/>
        </w:numPr>
        <w:spacing w:before="156" w:after="156"/>
      </w:pPr>
      <w:r>
        <w:rPr>
          <w:rFonts w:hint="eastAsia"/>
        </w:rPr>
        <w:t>限制加（抽）油要求</w:t>
      </w:r>
    </w:p>
    <w:p w14:paraId="08630264" w14:textId="77777777" w:rsidR="00374D6A" w:rsidRDefault="00FA08E3">
      <w:pPr>
        <w:pStyle w:val="afff1"/>
      </w:pPr>
      <w:r>
        <w:rPr>
          <w:rFonts w:hint="eastAsia"/>
        </w:rPr>
        <w:t>下列情况下应限制给航空器加（抽）油：</w:t>
      </w:r>
    </w:p>
    <w:p w14:paraId="595F6276" w14:textId="77777777" w:rsidR="00374D6A" w:rsidRDefault="00FA08E3">
      <w:pPr>
        <w:pStyle w:val="af"/>
        <w:numPr>
          <w:ilvl w:val="0"/>
          <w:numId w:val="25"/>
        </w:numPr>
      </w:pPr>
      <w:r>
        <w:rPr>
          <w:rFonts w:hint="eastAsia"/>
        </w:rPr>
        <w:t>航空公司未建立机上有乘客、乘客登机或下机等情况下的</w:t>
      </w:r>
      <w:r>
        <w:rPr>
          <w:rFonts w:hint="eastAsia"/>
          <w:szCs w:val="21"/>
        </w:rPr>
        <w:t>安全加油程序</w:t>
      </w:r>
      <w:r>
        <w:rPr>
          <w:rFonts w:hint="eastAsia"/>
        </w:rPr>
        <w:t>；</w:t>
      </w:r>
      <w:proofErr w:type="gramStart"/>
      <w:r>
        <w:rPr>
          <w:rFonts w:hint="eastAsia"/>
        </w:rPr>
        <w:t>若特殊</w:t>
      </w:r>
      <w:proofErr w:type="gramEnd"/>
      <w:r>
        <w:rPr>
          <w:rFonts w:hint="eastAsia"/>
        </w:rPr>
        <w:t>需要，在航空公司或机场管理机构允许并应满足下列条件时，方可载客加（抽）油：</w:t>
      </w:r>
    </w:p>
    <w:p w14:paraId="3B51222F" w14:textId="77777777" w:rsidR="00374D6A" w:rsidRDefault="00FA08E3">
      <w:pPr>
        <w:pStyle w:val="af0"/>
      </w:pPr>
      <w:r>
        <w:rPr>
          <w:rFonts w:hint="eastAsia"/>
        </w:rPr>
        <w:lastRenderedPageBreak/>
        <w:t>登机廊桥（客梯车）应就位，机上紧急出口、通道应保持畅通；</w:t>
      </w:r>
    </w:p>
    <w:p w14:paraId="32992C55" w14:textId="77777777" w:rsidR="00374D6A" w:rsidRDefault="00FA08E3">
      <w:pPr>
        <w:pStyle w:val="af0"/>
      </w:pPr>
      <w:r>
        <w:rPr>
          <w:rFonts w:hint="eastAsia"/>
        </w:rPr>
        <w:t>航空公司或机场管理机构应派专人监控阻止旅客使用明火、吸烟；</w:t>
      </w:r>
    </w:p>
    <w:p w14:paraId="394688C1" w14:textId="77777777" w:rsidR="00374D6A" w:rsidRDefault="00FA08E3">
      <w:pPr>
        <w:pStyle w:val="af"/>
      </w:pPr>
      <w:r>
        <w:rPr>
          <w:rFonts w:hint="eastAsia"/>
        </w:rPr>
        <w:t xml:space="preserve">在距加油设备或航空器加油口及油箱通气口6 </w:t>
      </w:r>
      <w:r>
        <w:t>m</w:t>
      </w:r>
      <w:r>
        <w:rPr>
          <w:rFonts w:hint="eastAsia"/>
        </w:rPr>
        <w:t>距离内使用闪光照相机和非防爆移动通讯设备；</w:t>
      </w:r>
    </w:p>
    <w:p w14:paraId="61F91FB7" w14:textId="77777777" w:rsidR="00374D6A" w:rsidRDefault="00FA08E3">
      <w:pPr>
        <w:pStyle w:val="af"/>
      </w:pPr>
      <w:r>
        <w:rPr>
          <w:rFonts w:hint="eastAsia"/>
        </w:rPr>
        <w:t>航空器的机载气象雷达处于开机状态；</w:t>
      </w:r>
    </w:p>
    <w:p w14:paraId="2D4293E3" w14:textId="77777777" w:rsidR="00374D6A" w:rsidRDefault="00FA08E3">
      <w:pPr>
        <w:pStyle w:val="af"/>
      </w:pPr>
      <w:r>
        <w:rPr>
          <w:rFonts w:hint="eastAsia"/>
        </w:rPr>
        <w:t xml:space="preserve">在距加油车6 </w:t>
      </w:r>
      <w:r>
        <w:t>m</w:t>
      </w:r>
      <w:r>
        <w:rPr>
          <w:rFonts w:hint="eastAsia"/>
        </w:rPr>
        <w:t>距离内启动防火星罩不完整的机动车辆；</w:t>
      </w:r>
    </w:p>
    <w:p w14:paraId="6E302E39" w14:textId="77777777" w:rsidR="00374D6A" w:rsidRDefault="00FA08E3">
      <w:pPr>
        <w:pStyle w:val="af"/>
      </w:pPr>
      <w:r>
        <w:rPr>
          <w:rFonts w:hint="eastAsia"/>
        </w:rPr>
        <w:t>使用明火或非防爆电气设备和带电压测试无线电设备；</w:t>
      </w:r>
    </w:p>
    <w:p w14:paraId="496A3AD7" w14:textId="77777777" w:rsidR="00374D6A" w:rsidRDefault="00FA08E3">
      <w:pPr>
        <w:pStyle w:val="af"/>
      </w:pPr>
      <w:r>
        <w:rPr>
          <w:rFonts w:hint="eastAsia"/>
        </w:rPr>
        <w:t>使用电动工具、钻头、冲压或相似的动力设备；</w:t>
      </w:r>
    </w:p>
    <w:p w14:paraId="0B6026F2" w14:textId="77777777" w:rsidR="00374D6A" w:rsidRDefault="00FA08E3">
      <w:pPr>
        <w:pStyle w:val="af"/>
      </w:pPr>
      <w:r>
        <w:rPr>
          <w:rFonts w:hint="eastAsia"/>
          <w:szCs w:val="21"/>
        </w:rPr>
        <w:t>航空公司代表不在现场；</w:t>
      </w:r>
    </w:p>
    <w:p w14:paraId="02C2C76B" w14:textId="77777777" w:rsidR="00374D6A" w:rsidRDefault="00FA08E3">
      <w:pPr>
        <w:pStyle w:val="af"/>
      </w:pPr>
      <w:r>
        <w:rPr>
          <w:rFonts w:hint="eastAsia"/>
        </w:rPr>
        <w:t>进行航空器、车辆电瓶的拆装作业；</w:t>
      </w:r>
    </w:p>
    <w:p w14:paraId="0568FB83" w14:textId="77777777" w:rsidR="00374D6A" w:rsidRDefault="00FA08E3">
      <w:pPr>
        <w:pStyle w:val="af"/>
      </w:pPr>
      <w:r>
        <w:rPr>
          <w:rFonts w:hint="eastAsia"/>
          <w:szCs w:val="21"/>
        </w:rPr>
        <w:t>在罐式加油车加油过程中不应进行加油车</w:t>
      </w:r>
      <w:proofErr w:type="gramStart"/>
      <w:r>
        <w:rPr>
          <w:rFonts w:hint="eastAsia"/>
          <w:szCs w:val="21"/>
        </w:rPr>
        <w:t>的灌油或</w:t>
      </w:r>
      <w:proofErr w:type="gramEnd"/>
      <w:r>
        <w:rPr>
          <w:rFonts w:hint="eastAsia"/>
          <w:szCs w:val="21"/>
        </w:rPr>
        <w:t>倒油作业。</w:t>
      </w:r>
    </w:p>
    <w:p w14:paraId="27858771" w14:textId="77777777" w:rsidR="00374D6A" w:rsidRDefault="00FA08E3">
      <w:pPr>
        <w:pStyle w:val="a2"/>
        <w:numPr>
          <w:ilvl w:val="1"/>
          <w:numId w:val="18"/>
        </w:numPr>
        <w:spacing w:before="156" w:after="156"/>
        <w:jc w:val="both"/>
      </w:pPr>
      <w:r>
        <w:rPr>
          <w:rFonts w:hint="eastAsia"/>
        </w:rPr>
        <w:t>罐式加油车加油程序</w:t>
      </w:r>
    </w:p>
    <w:p w14:paraId="48A9C305" w14:textId="77777777" w:rsidR="00374D6A" w:rsidRDefault="00FA08E3">
      <w:pPr>
        <w:pStyle w:val="a3"/>
        <w:numPr>
          <w:ilvl w:val="2"/>
          <w:numId w:val="18"/>
        </w:numPr>
        <w:spacing w:before="156" w:after="156"/>
      </w:pPr>
      <w:r>
        <w:rPr>
          <w:rFonts w:hint="eastAsia"/>
        </w:rPr>
        <w:t>加油车入位前</w:t>
      </w:r>
    </w:p>
    <w:p w14:paraId="33AB84A0" w14:textId="77777777" w:rsidR="00374D6A" w:rsidRDefault="00FA08E3">
      <w:pPr>
        <w:pStyle w:val="afff1"/>
      </w:pPr>
      <w:r>
        <w:rPr>
          <w:rFonts w:hint="eastAsia"/>
        </w:rPr>
        <w:t>目视观察航空器停泊状态，航空器发动机熄火、放好轮挡、关闭防撞灯、旅客廊桥或客梯车可靠对接；在加油车停止状态下，确认所属航空公司、航空器注册号、机型、机位与调度派工信息一致；距航空器约</w:t>
      </w:r>
      <w:r>
        <w:t>15 m</w:t>
      </w:r>
      <w:r>
        <w:rPr>
          <w:rFonts w:hAnsi="宋体" w:hint="eastAsia"/>
        </w:rPr>
        <w:t>～</w:t>
      </w:r>
      <w:r>
        <w:t>20 m</w:t>
      </w:r>
      <w:r>
        <w:rPr>
          <w:rFonts w:hint="eastAsia"/>
        </w:rPr>
        <w:t>处或在停机位的红线区外侧停车观察周边安全距离；目视入位线路，确认加油车入位线路畅通、安全，按照附录A图示的路线选择安全合适的入位路线和油车停放位置。</w:t>
      </w:r>
    </w:p>
    <w:p w14:paraId="560BBC33" w14:textId="77777777" w:rsidR="00374D6A" w:rsidRDefault="00FA08E3">
      <w:pPr>
        <w:pStyle w:val="a3"/>
        <w:numPr>
          <w:ilvl w:val="2"/>
          <w:numId w:val="18"/>
        </w:numPr>
        <w:spacing w:before="156" w:after="156"/>
      </w:pPr>
      <w:r>
        <w:rPr>
          <w:rFonts w:hint="eastAsia"/>
        </w:rPr>
        <w:t>加油车入位</w:t>
      </w:r>
    </w:p>
    <w:p w14:paraId="1B3FD4B6" w14:textId="77777777" w:rsidR="00374D6A" w:rsidRDefault="00FA08E3">
      <w:pPr>
        <w:pStyle w:val="affffff0"/>
        <w:numPr>
          <w:ilvl w:val="3"/>
          <w:numId w:val="18"/>
        </w:numPr>
      </w:pPr>
      <w:r>
        <w:rPr>
          <w:rFonts w:hint="eastAsia"/>
        </w:rPr>
        <w:t xml:space="preserve">应以不大于5 km/h的车速接近航空器，驶入正确的加油位置停车，拉紧手制动。 </w:t>
      </w:r>
    </w:p>
    <w:p w14:paraId="7ACFF7F8" w14:textId="77777777" w:rsidR="00374D6A" w:rsidRDefault="00FA08E3">
      <w:pPr>
        <w:pStyle w:val="affffff0"/>
        <w:numPr>
          <w:ilvl w:val="3"/>
          <w:numId w:val="18"/>
        </w:numPr>
      </w:pPr>
      <w:r>
        <w:rPr>
          <w:rFonts w:hint="eastAsia"/>
        </w:rPr>
        <w:t>入位后应放置</w:t>
      </w:r>
      <w:proofErr w:type="gramStart"/>
      <w:r>
        <w:rPr>
          <w:rFonts w:hint="eastAsia"/>
        </w:rPr>
        <w:t>一</w:t>
      </w:r>
      <w:proofErr w:type="gramEnd"/>
      <w:r>
        <w:rPr>
          <w:rFonts w:hint="eastAsia"/>
        </w:rPr>
        <w:t>体式双轮挡，防止油车滑动。</w:t>
      </w:r>
    </w:p>
    <w:p w14:paraId="1768EB98" w14:textId="77777777" w:rsidR="00374D6A" w:rsidRDefault="00FA08E3">
      <w:pPr>
        <w:pStyle w:val="a3"/>
        <w:numPr>
          <w:ilvl w:val="2"/>
          <w:numId w:val="18"/>
        </w:numPr>
        <w:spacing w:before="156" w:after="156"/>
      </w:pPr>
      <w:r>
        <w:rPr>
          <w:rFonts w:hint="eastAsia"/>
        </w:rPr>
        <w:t>连接导静电线</w:t>
      </w:r>
    </w:p>
    <w:p w14:paraId="2F22DB7E" w14:textId="77777777" w:rsidR="00374D6A" w:rsidRDefault="00FA08E3">
      <w:pPr>
        <w:pStyle w:val="afff1"/>
      </w:pPr>
      <w:r>
        <w:rPr>
          <w:rFonts w:hint="eastAsia"/>
          <w:szCs w:val="21"/>
        </w:rPr>
        <w:t>手持导静电线及静电夹与航空器上的导静电桩连接</w:t>
      </w:r>
      <w:r>
        <w:rPr>
          <w:rFonts w:hint="eastAsia"/>
        </w:rPr>
        <w:t>，确认连接紧固、可靠，导静电线妥善放置。</w:t>
      </w:r>
    </w:p>
    <w:p w14:paraId="674B503B" w14:textId="77777777" w:rsidR="00374D6A" w:rsidRDefault="00FA08E3">
      <w:pPr>
        <w:pStyle w:val="a3"/>
        <w:numPr>
          <w:ilvl w:val="2"/>
          <w:numId w:val="18"/>
        </w:numPr>
        <w:spacing w:before="156" w:after="156"/>
      </w:pPr>
      <w:r>
        <w:rPr>
          <w:rFonts w:hint="eastAsia"/>
        </w:rPr>
        <w:t>连接航空器加油接口</w:t>
      </w:r>
    </w:p>
    <w:p w14:paraId="4F51D102" w14:textId="77777777" w:rsidR="00374D6A" w:rsidRDefault="00FA08E3">
      <w:pPr>
        <w:pStyle w:val="affffff0"/>
        <w:numPr>
          <w:ilvl w:val="3"/>
          <w:numId w:val="18"/>
        </w:numPr>
      </w:pPr>
      <w:r>
        <w:rPr>
          <w:rFonts w:hint="eastAsia"/>
        </w:rPr>
        <w:t>使用升降平台为航空器加油时：</w:t>
      </w:r>
    </w:p>
    <w:p w14:paraId="10CC10F2" w14:textId="77777777" w:rsidR="00374D6A" w:rsidRDefault="00FA08E3">
      <w:pPr>
        <w:pStyle w:val="af"/>
        <w:numPr>
          <w:ilvl w:val="0"/>
          <w:numId w:val="26"/>
        </w:numPr>
      </w:pPr>
      <w:r>
        <w:rPr>
          <w:rFonts w:hint="eastAsia"/>
        </w:rPr>
        <w:t>平台升降初始时应确认其启、停有效；</w:t>
      </w:r>
    </w:p>
    <w:p w14:paraId="7FB2D7DF" w14:textId="77777777" w:rsidR="00374D6A" w:rsidRDefault="00FA08E3">
      <w:pPr>
        <w:pStyle w:val="af"/>
        <w:numPr>
          <w:ilvl w:val="0"/>
          <w:numId w:val="26"/>
        </w:numPr>
      </w:pPr>
      <w:r>
        <w:rPr>
          <w:rFonts w:hint="eastAsia"/>
        </w:rPr>
        <w:t>应在平台上操作平台的升降；</w:t>
      </w:r>
    </w:p>
    <w:p w14:paraId="0B107C8D" w14:textId="77777777" w:rsidR="00374D6A" w:rsidRDefault="00FA08E3">
      <w:pPr>
        <w:pStyle w:val="af"/>
        <w:numPr>
          <w:ilvl w:val="0"/>
          <w:numId w:val="26"/>
        </w:numPr>
      </w:pPr>
      <w:r>
        <w:rPr>
          <w:rFonts w:hint="eastAsia"/>
        </w:rPr>
        <w:t>加油时胶管不应处于被拉紧状态。</w:t>
      </w:r>
    </w:p>
    <w:p w14:paraId="1286EE7D" w14:textId="77777777" w:rsidR="00374D6A" w:rsidRDefault="00FA08E3">
      <w:pPr>
        <w:pStyle w:val="affffff0"/>
        <w:numPr>
          <w:ilvl w:val="3"/>
          <w:numId w:val="18"/>
        </w:numPr>
      </w:pPr>
      <w:r>
        <w:rPr>
          <w:rFonts w:hint="eastAsia"/>
        </w:rPr>
        <w:t>使用卷盘胶管为航空器加油时：</w:t>
      </w:r>
    </w:p>
    <w:p w14:paraId="5D77ECE7" w14:textId="77777777" w:rsidR="00374D6A" w:rsidRDefault="00FA08E3">
      <w:pPr>
        <w:pStyle w:val="af"/>
        <w:numPr>
          <w:ilvl w:val="0"/>
          <w:numId w:val="27"/>
        </w:numPr>
      </w:pPr>
      <w:r>
        <w:rPr>
          <w:rFonts w:hint="eastAsia"/>
        </w:rPr>
        <w:t>确认工作梯应处于完好状态；</w:t>
      </w:r>
    </w:p>
    <w:p w14:paraId="5CC83C4C" w14:textId="77777777" w:rsidR="00374D6A" w:rsidRDefault="00FA08E3">
      <w:pPr>
        <w:pStyle w:val="af"/>
        <w:numPr>
          <w:ilvl w:val="0"/>
          <w:numId w:val="27"/>
        </w:numPr>
      </w:pPr>
      <w:r>
        <w:rPr>
          <w:rFonts w:hint="eastAsia"/>
        </w:rPr>
        <w:t>宜使用“肩背式”拉出胶管，拉出加油胶管的长度；</w:t>
      </w:r>
    </w:p>
    <w:p w14:paraId="08BE1C69" w14:textId="77777777" w:rsidR="00374D6A" w:rsidRDefault="00FA08E3">
      <w:pPr>
        <w:pStyle w:val="af"/>
        <w:numPr>
          <w:ilvl w:val="0"/>
          <w:numId w:val="27"/>
        </w:numPr>
      </w:pPr>
      <w:r>
        <w:rPr>
          <w:rFonts w:hint="eastAsia"/>
        </w:rPr>
        <w:t>加油胶管在与航空器油箱口对接后，不应操作胶管收卷开关。</w:t>
      </w:r>
    </w:p>
    <w:p w14:paraId="005491BC" w14:textId="77777777" w:rsidR="00374D6A" w:rsidRDefault="00FA08E3">
      <w:pPr>
        <w:pStyle w:val="affffff0"/>
        <w:numPr>
          <w:ilvl w:val="3"/>
          <w:numId w:val="18"/>
        </w:numPr>
      </w:pPr>
      <w:r>
        <w:rPr>
          <w:rFonts w:hint="eastAsia"/>
        </w:rPr>
        <w:t>目视检查航空器加油接口,确认加油接口无损坏、清洁、无异物。如有异常情况应及时向航空公司反馈。</w:t>
      </w:r>
    </w:p>
    <w:p w14:paraId="47678581" w14:textId="77777777" w:rsidR="00374D6A" w:rsidRDefault="00FA08E3">
      <w:pPr>
        <w:pStyle w:val="affffff0"/>
        <w:numPr>
          <w:ilvl w:val="3"/>
          <w:numId w:val="18"/>
        </w:numPr>
      </w:pPr>
      <w:r>
        <w:rPr>
          <w:rFonts w:hint="eastAsia"/>
        </w:rPr>
        <w:t>目视检查加油接头，确认加油接头清洁，无损坏。</w:t>
      </w:r>
    </w:p>
    <w:p w14:paraId="69798625" w14:textId="77777777" w:rsidR="00374D6A" w:rsidRDefault="00FA08E3">
      <w:pPr>
        <w:pStyle w:val="affffff0"/>
        <w:numPr>
          <w:ilvl w:val="3"/>
          <w:numId w:val="18"/>
        </w:numPr>
      </w:pPr>
      <w:r>
        <w:rPr>
          <w:rFonts w:hint="eastAsia"/>
        </w:rPr>
        <w:t>加油接头与航空器加油接口连接，确认连接顺畅、锁牢。</w:t>
      </w:r>
    </w:p>
    <w:p w14:paraId="761C3153" w14:textId="77777777" w:rsidR="00374D6A" w:rsidRDefault="00FA08E3">
      <w:pPr>
        <w:pStyle w:val="a3"/>
        <w:numPr>
          <w:ilvl w:val="2"/>
          <w:numId w:val="18"/>
        </w:numPr>
        <w:spacing w:before="156" w:after="156"/>
      </w:pPr>
      <w:r>
        <w:rPr>
          <w:rFonts w:hint="eastAsia"/>
        </w:rPr>
        <w:lastRenderedPageBreak/>
        <w:t>加油前检查确认</w:t>
      </w:r>
    </w:p>
    <w:p w14:paraId="329D2EF8" w14:textId="77777777" w:rsidR="00374D6A" w:rsidRDefault="00FA08E3">
      <w:pPr>
        <w:pStyle w:val="afff1"/>
      </w:pPr>
      <w:r>
        <w:rPr>
          <w:rFonts w:hint="eastAsia"/>
        </w:rPr>
        <w:t>目视检查导静电线和轮挡，确认设备有效、到位；检查并确认所用的流量计置零；需要加油员进行航空器仪表操作时，航空公司代表需对加油数量和油箱分配方案确认，并在加油量确认单上签字。</w:t>
      </w:r>
    </w:p>
    <w:p w14:paraId="531FB6A3" w14:textId="77777777" w:rsidR="00374D6A" w:rsidRDefault="00FA08E3">
      <w:pPr>
        <w:pStyle w:val="a3"/>
        <w:numPr>
          <w:ilvl w:val="2"/>
          <w:numId w:val="18"/>
        </w:numPr>
        <w:spacing w:before="156" w:after="156"/>
      </w:pPr>
      <w:r>
        <w:rPr>
          <w:rFonts w:hint="eastAsia"/>
        </w:rPr>
        <w:t>开始加油</w:t>
      </w:r>
    </w:p>
    <w:p w14:paraId="02AE5D31" w14:textId="77777777" w:rsidR="00374D6A" w:rsidRDefault="00FA08E3">
      <w:pPr>
        <w:pStyle w:val="afff1"/>
      </w:pPr>
      <w:r>
        <w:rPr>
          <w:rFonts w:hint="eastAsia"/>
        </w:rPr>
        <w:t>按顺序开启加油阀门，手握呆德</w:t>
      </w:r>
      <w:proofErr w:type="gramStart"/>
      <w:r>
        <w:rPr>
          <w:rFonts w:hint="eastAsia"/>
        </w:rPr>
        <w:t>曼</w:t>
      </w:r>
      <w:proofErr w:type="gramEnd"/>
      <w:r>
        <w:rPr>
          <w:rFonts w:hint="eastAsia"/>
        </w:rPr>
        <w:t>控制器。</w:t>
      </w:r>
    </w:p>
    <w:p w14:paraId="7639C956" w14:textId="77777777" w:rsidR="00374D6A" w:rsidRDefault="00FA08E3">
      <w:pPr>
        <w:pStyle w:val="a3"/>
        <w:numPr>
          <w:ilvl w:val="2"/>
          <w:numId w:val="18"/>
        </w:numPr>
        <w:spacing w:before="156" w:after="156"/>
      </w:pPr>
      <w:r>
        <w:rPr>
          <w:rFonts w:hint="eastAsia"/>
        </w:rPr>
        <w:t>加油过程监控</w:t>
      </w:r>
    </w:p>
    <w:p w14:paraId="21EDCC5A" w14:textId="77777777" w:rsidR="00374D6A" w:rsidRDefault="00FA08E3">
      <w:pPr>
        <w:pStyle w:val="affffff0"/>
        <w:numPr>
          <w:ilvl w:val="3"/>
          <w:numId w:val="18"/>
        </w:numPr>
      </w:pPr>
      <w:r>
        <w:rPr>
          <w:rFonts w:hint="eastAsia"/>
        </w:rPr>
        <w:t>目视检查所有的连接处，应重点检查航空器加油接口及加油胶管连接处有无渗漏油,同时观察胶管有无异常回收情况，若出现异常情况，应立即停止加油并及时处置。</w:t>
      </w:r>
    </w:p>
    <w:p w14:paraId="3AC556A9" w14:textId="77777777" w:rsidR="00374D6A" w:rsidRDefault="00FA08E3">
      <w:pPr>
        <w:pStyle w:val="affffff0"/>
        <w:numPr>
          <w:ilvl w:val="3"/>
          <w:numId w:val="18"/>
        </w:numPr>
      </w:pPr>
      <w:r>
        <w:rPr>
          <w:rFonts w:hint="eastAsia"/>
        </w:rPr>
        <w:t>监控加油车操作台各种仪表、航空器加油接口、航空器油箱仪表等运行状况。</w:t>
      </w:r>
    </w:p>
    <w:p w14:paraId="3F9A738D" w14:textId="77777777" w:rsidR="00374D6A" w:rsidRDefault="00FA08E3">
      <w:pPr>
        <w:pStyle w:val="affffff0"/>
        <w:numPr>
          <w:ilvl w:val="3"/>
          <w:numId w:val="18"/>
        </w:numPr>
      </w:pPr>
      <w:r>
        <w:rPr>
          <w:rFonts w:hint="eastAsia"/>
        </w:rPr>
        <w:t>目视监控航空器襟翼状况，机翼下加油时，出现航空器放襟翼情况应立即停止加油，并通知机组或航空公司人员收起襟翼，襟翼复位后，继续执行加油任务。</w:t>
      </w:r>
    </w:p>
    <w:p w14:paraId="234FC01E" w14:textId="77777777" w:rsidR="00374D6A" w:rsidRDefault="00FA08E3">
      <w:pPr>
        <w:pStyle w:val="affffff0"/>
        <w:numPr>
          <w:ilvl w:val="3"/>
          <w:numId w:val="18"/>
        </w:numPr>
      </w:pPr>
      <w:r>
        <w:rPr>
          <w:rFonts w:hint="eastAsia"/>
        </w:rPr>
        <w:t>监控航空器油箱排气孔，出现溢油时，应立即停止加油，在航空公司或机场管理机构清理完毕后，满足安全作业条件方可继续加油。</w:t>
      </w:r>
    </w:p>
    <w:p w14:paraId="4589F4D9" w14:textId="77777777" w:rsidR="00374D6A" w:rsidRDefault="00FA08E3">
      <w:pPr>
        <w:pStyle w:val="affffff0"/>
        <w:numPr>
          <w:ilvl w:val="3"/>
          <w:numId w:val="18"/>
        </w:numPr>
      </w:pPr>
      <w:r>
        <w:rPr>
          <w:rFonts w:hint="eastAsia"/>
        </w:rPr>
        <w:t>需要调整平台高度时，应先停止加油后在平台上操作进行高度调整。</w:t>
      </w:r>
    </w:p>
    <w:p w14:paraId="5882FA47" w14:textId="77777777" w:rsidR="00374D6A" w:rsidRDefault="00FA08E3">
      <w:pPr>
        <w:pStyle w:val="affffff0"/>
        <w:numPr>
          <w:ilvl w:val="3"/>
          <w:numId w:val="18"/>
        </w:numPr>
      </w:pPr>
      <w:r>
        <w:rPr>
          <w:rFonts w:hint="eastAsia"/>
        </w:rPr>
        <w:t>加油即将结束前，观察加油车流量计和航空器油箱仪表，再次核算需要的加油数量，防止出现加油数量错误。</w:t>
      </w:r>
    </w:p>
    <w:p w14:paraId="33C860A4" w14:textId="77777777" w:rsidR="00374D6A" w:rsidRDefault="00FA08E3">
      <w:pPr>
        <w:pStyle w:val="a3"/>
        <w:numPr>
          <w:ilvl w:val="2"/>
          <w:numId w:val="18"/>
        </w:numPr>
        <w:spacing w:before="156" w:after="156"/>
      </w:pPr>
      <w:r>
        <w:rPr>
          <w:rFonts w:hint="eastAsia"/>
        </w:rPr>
        <w:t>加油期间油品质量检查</w:t>
      </w:r>
    </w:p>
    <w:p w14:paraId="29304E2B" w14:textId="77777777" w:rsidR="00374D6A" w:rsidRDefault="00FA08E3">
      <w:pPr>
        <w:pStyle w:val="afff1"/>
      </w:pPr>
      <w:r>
        <w:rPr>
          <w:rFonts w:hint="eastAsia"/>
        </w:rPr>
        <w:t>应按照所在机场适用的MH/T 6020或MH/T 6044相关要求执行。</w:t>
      </w:r>
    </w:p>
    <w:p w14:paraId="3D339240" w14:textId="77777777" w:rsidR="00374D6A" w:rsidRDefault="00FA08E3">
      <w:pPr>
        <w:pStyle w:val="a3"/>
        <w:numPr>
          <w:ilvl w:val="2"/>
          <w:numId w:val="18"/>
        </w:numPr>
        <w:spacing w:before="156" w:after="156"/>
      </w:pPr>
      <w:r>
        <w:rPr>
          <w:rFonts w:hint="eastAsia"/>
        </w:rPr>
        <w:t>停止加油</w:t>
      </w:r>
    </w:p>
    <w:p w14:paraId="7E7E77CA" w14:textId="77777777" w:rsidR="00374D6A" w:rsidRDefault="00FA08E3">
      <w:pPr>
        <w:pStyle w:val="afff1"/>
      </w:pPr>
      <w:r>
        <w:rPr>
          <w:rFonts w:hint="eastAsia"/>
        </w:rPr>
        <w:t>达到预设加油量，应关闭呆德</w:t>
      </w:r>
      <w:proofErr w:type="gramStart"/>
      <w:r>
        <w:rPr>
          <w:rFonts w:hint="eastAsia"/>
        </w:rPr>
        <w:t>曼</w:t>
      </w:r>
      <w:proofErr w:type="gramEnd"/>
      <w:r>
        <w:rPr>
          <w:rFonts w:hint="eastAsia"/>
        </w:rPr>
        <w:t>控制器和加油阀门，并经航空公司代表确认达到油量。</w:t>
      </w:r>
    </w:p>
    <w:p w14:paraId="54C678B7" w14:textId="77777777" w:rsidR="00374D6A" w:rsidRDefault="00FA08E3">
      <w:pPr>
        <w:pStyle w:val="a3"/>
        <w:numPr>
          <w:ilvl w:val="2"/>
          <w:numId w:val="18"/>
        </w:numPr>
        <w:spacing w:before="156" w:after="156"/>
      </w:pPr>
      <w:r>
        <w:rPr>
          <w:rFonts w:hint="eastAsia"/>
        </w:rPr>
        <w:t>与航空器脱离</w:t>
      </w:r>
    </w:p>
    <w:p w14:paraId="5D11F9E4" w14:textId="77777777" w:rsidR="00374D6A" w:rsidRDefault="00FA08E3">
      <w:pPr>
        <w:pStyle w:val="afff1"/>
      </w:pPr>
      <w:r>
        <w:rPr>
          <w:rFonts w:hint="eastAsia"/>
        </w:rPr>
        <w:t>卸下加油接头，盖好油箱盖，关闭加油舱盖板；收回胶管（平台），盖好防尘盖，将加油接头复位；手持导静电线夹回收导静电线至规定位置。</w:t>
      </w:r>
    </w:p>
    <w:p w14:paraId="15AC91DF" w14:textId="77777777" w:rsidR="00374D6A" w:rsidRDefault="00FA08E3">
      <w:pPr>
        <w:pStyle w:val="a3"/>
        <w:numPr>
          <w:ilvl w:val="2"/>
          <w:numId w:val="18"/>
        </w:numPr>
        <w:spacing w:before="156" w:after="156"/>
      </w:pPr>
      <w:r>
        <w:rPr>
          <w:rFonts w:hint="eastAsia"/>
        </w:rPr>
        <w:t>开具加油单</w:t>
      </w:r>
    </w:p>
    <w:p w14:paraId="1864DD06" w14:textId="77777777" w:rsidR="00374D6A" w:rsidRDefault="00FA08E3">
      <w:pPr>
        <w:pStyle w:val="afff1"/>
      </w:pPr>
      <w:r>
        <w:rPr>
          <w:rFonts w:hint="eastAsia"/>
        </w:rPr>
        <w:t>读取流量计实际示值（以升（L）为计量单位），并根据加油时段的油料密度换算为千克（kg）,按规定填写或打印加油单；航空公司代表确认签字，将流量计置零。</w:t>
      </w:r>
    </w:p>
    <w:p w14:paraId="707FEDD1" w14:textId="77777777" w:rsidR="00374D6A" w:rsidRDefault="00FA08E3">
      <w:pPr>
        <w:pStyle w:val="a3"/>
        <w:numPr>
          <w:ilvl w:val="2"/>
          <w:numId w:val="18"/>
        </w:numPr>
        <w:spacing w:before="156" w:after="156"/>
      </w:pPr>
      <w:r>
        <w:rPr>
          <w:rFonts w:hint="eastAsia"/>
        </w:rPr>
        <w:t>加油设备复位</w:t>
      </w:r>
    </w:p>
    <w:p w14:paraId="76D3656E" w14:textId="77777777" w:rsidR="00374D6A" w:rsidRDefault="00FA08E3">
      <w:pPr>
        <w:pStyle w:val="afff1"/>
      </w:pPr>
      <w:r>
        <w:rPr>
          <w:rFonts w:hint="eastAsia"/>
        </w:rPr>
        <w:t>收回加油梯或升降平台复位。</w:t>
      </w:r>
    </w:p>
    <w:p w14:paraId="26E72C91" w14:textId="77777777" w:rsidR="00374D6A" w:rsidRDefault="00FA08E3">
      <w:pPr>
        <w:pStyle w:val="a3"/>
        <w:numPr>
          <w:ilvl w:val="2"/>
          <w:numId w:val="18"/>
        </w:numPr>
        <w:spacing w:before="156" w:after="156"/>
      </w:pPr>
      <w:r>
        <w:rPr>
          <w:rFonts w:hint="eastAsia"/>
        </w:rPr>
        <w:t>加油结束</w:t>
      </w:r>
    </w:p>
    <w:p w14:paraId="0DA5770B" w14:textId="77777777" w:rsidR="00374D6A" w:rsidRDefault="00FA08E3">
      <w:pPr>
        <w:pStyle w:val="afff1"/>
      </w:pPr>
      <w:r>
        <w:rPr>
          <w:rFonts w:hint="eastAsia"/>
        </w:rPr>
        <w:t>加油结束后，</w:t>
      </w:r>
      <w:r>
        <w:rPr>
          <w:rFonts w:hAnsi="宋体" w:hint="eastAsia"/>
        </w:rPr>
        <w:t>绕加油车一周检查，收回加油车轮档，</w:t>
      </w:r>
      <w:r>
        <w:rPr>
          <w:rFonts w:hint="eastAsia"/>
        </w:rPr>
        <w:t>按照附录A图示的路线</w:t>
      </w:r>
      <w:r>
        <w:rPr>
          <w:rFonts w:hAnsi="宋体" w:hint="eastAsia"/>
        </w:rPr>
        <w:t>安全驶离航空器</w:t>
      </w:r>
      <w:r>
        <w:rPr>
          <w:rFonts w:hint="eastAsia"/>
        </w:rPr>
        <w:t>。</w:t>
      </w:r>
    </w:p>
    <w:p w14:paraId="1FD49599" w14:textId="77777777" w:rsidR="00374D6A" w:rsidRDefault="00FA08E3">
      <w:pPr>
        <w:pStyle w:val="a2"/>
        <w:numPr>
          <w:ilvl w:val="1"/>
          <w:numId w:val="18"/>
        </w:numPr>
        <w:spacing w:before="156" w:after="156"/>
      </w:pPr>
      <w:r>
        <w:rPr>
          <w:rFonts w:hint="eastAsia"/>
        </w:rPr>
        <w:t>管线加油车加油程序</w:t>
      </w:r>
    </w:p>
    <w:p w14:paraId="397BD5B1" w14:textId="77777777" w:rsidR="00374D6A" w:rsidRDefault="00FA08E3">
      <w:pPr>
        <w:pStyle w:val="a3"/>
        <w:numPr>
          <w:ilvl w:val="2"/>
          <w:numId w:val="18"/>
        </w:numPr>
        <w:spacing w:before="156" w:after="156"/>
      </w:pPr>
      <w:r>
        <w:rPr>
          <w:rFonts w:hint="eastAsia"/>
        </w:rPr>
        <w:lastRenderedPageBreak/>
        <w:t>加油车入位前</w:t>
      </w:r>
    </w:p>
    <w:p w14:paraId="5EC1A93C" w14:textId="77777777" w:rsidR="00374D6A" w:rsidRDefault="00FA08E3">
      <w:pPr>
        <w:pStyle w:val="afff1"/>
      </w:pPr>
      <w:r>
        <w:rPr>
          <w:rFonts w:hint="eastAsia"/>
        </w:rPr>
        <w:t xml:space="preserve">目视观察航空器停泊状态，航空器发动机熄火、放好轮挡、关闭防撞灯、旅客廊桥或客梯车可靠对接；在加油车停止状态下，确认所属航空公司、航空器注册号、机型、机位与调度派工信息准确、一致；距航空器约15 </w:t>
      </w:r>
      <w:r>
        <w:t>m</w:t>
      </w:r>
      <w:r>
        <w:rPr>
          <w:rFonts w:hAnsi="宋体" w:hint="eastAsia"/>
        </w:rPr>
        <w:t>～</w:t>
      </w:r>
      <w:r>
        <w:rPr>
          <w:rFonts w:hint="eastAsia"/>
        </w:rPr>
        <w:t>20 m处或在停机位的红线区外侧停车观察周边安全距离；目视入位线路，确认加油车入位线路畅通、安全，按照附录A图示的路线选择安全合适的入位路线和油车停放位置。</w:t>
      </w:r>
    </w:p>
    <w:p w14:paraId="46865D01" w14:textId="77777777" w:rsidR="00374D6A" w:rsidRDefault="00FA08E3">
      <w:pPr>
        <w:pStyle w:val="a3"/>
        <w:numPr>
          <w:ilvl w:val="2"/>
          <w:numId w:val="18"/>
        </w:numPr>
        <w:spacing w:before="156" w:after="156"/>
      </w:pPr>
      <w:r>
        <w:rPr>
          <w:rFonts w:hint="eastAsia"/>
        </w:rPr>
        <w:t>加油车入位</w:t>
      </w:r>
    </w:p>
    <w:p w14:paraId="2BAAD305" w14:textId="77777777" w:rsidR="00374D6A" w:rsidRDefault="00FA08E3">
      <w:pPr>
        <w:pStyle w:val="affffff0"/>
        <w:numPr>
          <w:ilvl w:val="3"/>
          <w:numId w:val="18"/>
        </w:numPr>
      </w:pPr>
      <w:r>
        <w:rPr>
          <w:rFonts w:hint="eastAsia"/>
        </w:rPr>
        <w:t>以不大于5 km/h的车速接近航空器，驶入正确的加油位置停车，拉紧手制动。</w:t>
      </w:r>
    </w:p>
    <w:p w14:paraId="536E309F" w14:textId="77777777" w:rsidR="00374D6A" w:rsidRDefault="00FA08E3">
      <w:pPr>
        <w:pStyle w:val="affffff0"/>
        <w:numPr>
          <w:ilvl w:val="3"/>
          <w:numId w:val="18"/>
        </w:numPr>
      </w:pPr>
      <w:r>
        <w:rPr>
          <w:rFonts w:hint="eastAsia"/>
        </w:rPr>
        <w:t>入位后放置</w:t>
      </w:r>
      <w:proofErr w:type="gramStart"/>
      <w:r>
        <w:rPr>
          <w:rFonts w:hint="eastAsia"/>
        </w:rPr>
        <w:t>一</w:t>
      </w:r>
      <w:proofErr w:type="gramEnd"/>
      <w:r>
        <w:rPr>
          <w:rFonts w:hint="eastAsia"/>
        </w:rPr>
        <w:t>体式双轮挡，防止油车滑动。</w:t>
      </w:r>
    </w:p>
    <w:p w14:paraId="454C1A61" w14:textId="77777777" w:rsidR="00374D6A" w:rsidRDefault="00FA08E3">
      <w:pPr>
        <w:pStyle w:val="a3"/>
        <w:numPr>
          <w:ilvl w:val="2"/>
          <w:numId w:val="18"/>
        </w:numPr>
        <w:spacing w:before="156" w:after="156"/>
      </w:pPr>
      <w:r>
        <w:rPr>
          <w:rFonts w:hint="eastAsia"/>
        </w:rPr>
        <w:t>连接导静电线</w:t>
      </w:r>
    </w:p>
    <w:p w14:paraId="139CD42E" w14:textId="77777777" w:rsidR="00374D6A" w:rsidRDefault="00FA08E3">
      <w:pPr>
        <w:pStyle w:val="afff1"/>
      </w:pPr>
      <w:r>
        <w:rPr>
          <w:rFonts w:hint="eastAsia"/>
        </w:rPr>
        <w:t>手持导静电线及静电夹与航空器上的导静电桩连接，确认连接紧固、可靠，导静电线妥善放置。</w:t>
      </w:r>
    </w:p>
    <w:p w14:paraId="0284B37E" w14:textId="77777777" w:rsidR="00374D6A" w:rsidRDefault="00FA08E3">
      <w:pPr>
        <w:pStyle w:val="a3"/>
        <w:numPr>
          <w:ilvl w:val="2"/>
          <w:numId w:val="18"/>
        </w:numPr>
        <w:spacing w:before="156" w:after="156"/>
      </w:pPr>
      <w:r>
        <w:rPr>
          <w:rFonts w:hint="eastAsia"/>
        </w:rPr>
        <w:t>连接加油</w:t>
      </w:r>
      <w:proofErr w:type="gramStart"/>
      <w:r>
        <w:rPr>
          <w:rFonts w:hint="eastAsia"/>
        </w:rPr>
        <w:t>栓</w:t>
      </w:r>
      <w:proofErr w:type="gramEnd"/>
    </w:p>
    <w:p w14:paraId="37E6A6E4" w14:textId="77777777" w:rsidR="00374D6A" w:rsidRDefault="00FA08E3">
      <w:pPr>
        <w:pStyle w:val="affffff0"/>
        <w:numPr>
          <w:ilvl w:val="3"/>
          <w:numId w:val="18"/>
        </w:numPr>
      </w:pPr>
      <w:r>
        <w:rPr>
          <w:rFonts w:hint="eastAsia"/>
        </w:rPr>
        <w:t>打开地井盖和加油</w:t>
      </w:r>
      <w:proofErr w:type="gramStart"/>
      <w:r>
        <w:rPr>
          <w:rFonts w:hint="eastAsia"/>
        </w:rPr>
        <w:t>栓</w:t>
      </w:r>
      <w:proofErr w:type="gramEnd"/>
      <w:r>
        <w:rPr>
          <w:rFonts w:hint="eastAsia"/>
        </w:rPr>
        <w:t>防尘盖，目视检查确认地井盖、防尘盖的连接链牢固；目视检查确认地井内无异常油料、加油</w:t>
      </w:r>
      <w:proofErr w:type="gramStart"/>
      <w:r>
        <w:rPr>
          <w:rFonts w:hint="eastAsia"/>
        </w:rPr>
        <w:t>栓</w:t>
      </w:r>
      <w:proofErr w:type="gramEnd"/>
      <w:r>
        <w:rPr>
          <w:rFonts w:hint="eastAsia"/>
        </w:rPr>
        <w:t>端面清洁。</w:t>
      </w:r>
    </w:p>
    <w:p w14:paraId="269D4290" w14:textId="77777777" w:rsidR="00374D6A" w:rsidRDefault="00FA08E3">
      <w:pPr>
        <w:pStyle w:val="affffff0"/>
        <w:numPr>
          <w:ilvl w:val="3"/>
          <w:numId w:val="18"/>
        </w:numPr>
      </w:pPr>
      <w:r>
        <w:rPr>
          <w:rFonts w:hint="eastAsia"/>
        </w:rPr>
        <w:t>将加油</w:t>
      </w:r>
      <w:proofErr w:type="gramStart"/>
      <w:r>
        <w:rPr>
          <w:rFonts w:hint="eastAsia"/>
        </w:rPr>
        <w:t>栓</w:t>
      </w:r>
      <w:proofErr w:type="gramEnd"/>
      <w:r>
        <w:rPr>
          <w:rFonts w:hint="eastAsia"/>
        </w:rPr>
        <w:t>紧急拉绳挂钩与地井</w:t>
      </w:r>
      <w:proofErr w:type="gramStart"/>
      <w:r>
        <w:rPr>
          <w:rFonts w:hint="eastAsia"/>
        </w:rPr>
        <w:t>栓</w:t>
      </w:r>
      <w:proofErr w:type="gramEnd"/>
      <w:r>
        <w:rPr>
          <w:rFonts w:hint="eastAsia"/>
        </w:rPr>
        <w:t>关闭阀拉环连接。</w:t>
      </w:r>
    </w:p>
    <w:p w14:paraId="7A0F4E99" w14:textId="77777777" w:rsidR="00374D6A" w:rsidRDefault="00FA08E3">
      <w:pPr>
        <w:pStyle w:val="affffff0"/>
        <w:numPr>
          <w:ilvl w:val="3"/>
          <w:numId w:val="18"/>
        </w:numPr>
      </w:pPr>
      <w:r>
        <w:rPr>
          <w:rFonts w:hint="eastAsia"/>
        </w:rPr>
        <w:t>连接地井加油接头，放置警示旗。</w:t>
      </w:r>
    </w:p>
    <w:p w14:paraId="38473DF1" w14:textId="77777777" w:rsidR="00374D6A" w:rsidRDefault="00FA08E3">
      <w:pPr>
        <w:pStyle w:val="a3"/>
        <w:numPr>
          <w:ilvl w:val="2"/>
          <w:numId w:val="18"/>
        </w:numPr>
        <w:spacing w:before="156" w:after="156"/>
      </w:pPr>
      <w:r>
        <w:rPr>
          <w:rFonts w:hint="eastAsia"/>
        </w:rPr>
        <w:t>连接航空器加油接口</w:t>
      </w:r>
    </w:p>
    <w:p w14:paraId="202011DB" w14:textId="77777777" w:rsidR="00374D6A" w:rsidRDefault="00FA08E3">
      <w:pPr>
        <w:pStyle w:val="affffff0"/>
        <w:numPr>
          <w:ilvl w:val="3"/>
          <w:numId w:val="18"/>
        </w:numPr>
      </w:pPr>
      <w:r>
        <w:rPr>
          <w:rFonts w:hint="eastAsia"/>
        </w:rPr>
        <w:t>使用升降平台为航空器加油时：</w:t>
      </w:r>
    </w:p>
    <w:p w14:paraId="0959C718" w14:textId="77777777" w:rsidR="00374D6A" w:rsidRDefault="00FA08E3">
      <w:pPr>
        <w:pStyle w:val="af"/>
        <w:numPr>
          <w:ilvl w:val="0"/>
          <w:numId w:val="28"/>
        </w:numPr>
      </w:pPr>
      <w:r>
        <w:rPr>
          <w:rFonts w:hint="eastAsia"/>
        </w:rPr>
        <w:t>平台升降初始时应确认其启、停有效；</w:t>
      </w:r>
    </w:p>
    <w:p w14:paraId="5437909A" w14:textId="77777777" w:rsidR="00374D6A" w:rsidRDefault="00FA08E3">
      <w:pPr>
        <w:pStyle w:val="af"/>
        <w:numPr>
          <w:ilvl w:val="0"/>
          <w:numId w:val="27"/>
        </w:numPr>
      </w:pPr>
      <w:r>
        <w:rPr>
          <w:rFonts w:hint="eastAsia"/>
        </w:rPr>
        <w:t>应在平台上操作平台的升降；</w:t>
      </w:r>
    </w:p>
    <w:p w14:paraId="72B33637" w14:textId="77777777" w:rsidR="00374D6A" w:rsidRDefault="00FA08E3">
      <w:pPr>
        <w:pStyle w:val="af"/>
        <w:numPr>
          <w:ilvl w:val="0"/>
          <w:numId w:val="27"/>
        </w:numPr>
      </w:pPr>
      <w:r>
        <w:rPr>
          <w:rFonts w:hint="eastAsia"/>
        </w:rPr>
        <w:t>加油时胶管不应处于被拉紧状态。</w:t>
      </w:r>
    </w:p>
    <w:p w14:paraId="6033C6C0" w14:textId="77777777" w:rsidR="00374D6A" w:rsidRDefault="00FA08E3">
      <w:pPr>
        <w:pStyle w:val="affffff0"/>
        <w:numPr>
          <w:ilvl w:val="3"/>
          <w:numId w:val="18"/>
        </w:numPr>
      </w:pPr>
      <w:r>
        <w:rPr>
          <w:rFonts w:hint="eastAsia"/>
        </w:rPr>
        <w:t>使用卷盘胶管为航空器加油时：</w:t>
      </w:r>
    </w:p>
    <w:p w14:paraId="3D5CADCF" w14:textId="77777777" w:rsidR="00374D6A" w:rsidRDefault="00FA08E3">
      <w:pPr>
        <w:pStyle w:val="af"/>
        <w:numPr>
          <w:ilvl w:val="0"/>
          <w:numId w:val="29"/>
        </w:numPr>
      </w:pPr>
      <w:r>
        <w:rPr>
          <w:rFonts w:hint="eastAsia"/>
        </w:rPr>
        <w:t>确认工作梯处于完好状态；</w:t>
      </w:r>
    </w:p>
    <w:p w14:paraId="2784B3EB" w14:textId="77777777" w:rsidR="00374D6A" w:rsidRDefault="00FA08E3">
      <w:pPr>
        <w:pStyle w:val="af"/>
        <w:numPr>
          <w:ilvl w:val="0"/>
          <w:numId w:val="27"/>
        </w:numPr>
      </w:pPr>
      <w:r>
        <w:rPr>
          <w:rFonts w:hint="eastAsia"/>
        </w:rPr>
        <w:t>宜使用“肩背式”拉出胶管，拉出加油胶管的长度；</w:t>
      </w:r>
    </w:p>
    <w:p w14:paraId="28F7106B" w14:textId="77777777" w:rsidR="00374D6A" w:rsidRDefault="00FA08E3">
      <w:pPr>
        <w:pStyle w:val="af"/>
        <w:numPr>
          <w:ilvl w:val="0"/>
          <w:numId w:val="27"/>
        </w:numPr>
      </w:pPr>
      <w:r>
        <w:rPr>
          <w:rFonts w:hint="eastAsia"/>
        </w:rPr>
        <w:t>加油胶管在与航空器油箱口对接后，不应操作胶管收卷开关。</w:t>
      </w:r>
    </w:p>
    <w:p w14:paraId="293DAEBE" w14:textId="77777777" w:rsidR="00374D6A" w:rsidRDefault="00FA08E3">
      <w:pPr>
        <w:pStyle w:val="affffff0"/>
        <w:numPr>
          <w:ilvl w:val="3"/>
          <w:numId w:val="18"/>
        </w:numPr>
      </w:pPr>
      <w:r>
        <w:rPr>
          <w:rFonts w:hint="eastAsia"/>
        </w:rPr>
        <w:t>目视检查航空器加油接口,确认加油接口无损坏、清洁、无异物。如有异常情况应及时向航空公司反馈。</w:t>
      </w:r>
    </w:p>
    <w:p w14:paraId="3E6568A5" w14:textId="77777777" w:rsidR="00374D6A" w:rsidRDefault="00FA08E3">
      <w:pPr>
        <w:pStyle w:val="affffff0"/>
        <w:numPr>
          <w:ilvl w:val="3"/>
          <w:numId w:val="18"/>
        </w:numPr>
      </w:pPr>
      <w:r>
        <w:rPr>
          <w:rFonts w:hint="eastAsia"/>
        </w:rPr>
        <w:t>目视检查加油接头，确认加油接头清洁，无损坏。</w:t>
      </w:r>
    </w:p>
    <w:p w14:paraId="536C4F91" w14:textId="77777777" w:rsidR="00374D6A" w:rsidRDefault="00FA08E3">
      <w:pPr>
        <w:pStyle w:val="affffff0"/>
        <w:numPr>
          <w:ilvl w:val="3"/>
          <w:numId w:val="18"/>
        </w:numPr>
      </w:pPr>
      <w:r>
        <w:rPr>
          <w:rFonts w:hint="eastAsia"/>
        </w:rPr>
        <w:t>加油接头与航空器加油接口连接，确认连接顺畅、锁牢。</w:t>
      </w:r>
    </w:p>
    <w:p w14:paraId="7D354E68" w14:textId="77777777" w:rsidR="00374D6A" w:rsidRDefault="00FA08E3">
      <w:pPr>
        <w:pStyle w:val="a3"/>
        <w:numPr>
          <w:ilvl w:val="2"/>
          <w:numId w:val="18"/>
        </w:numPr>
        <w:spacing w:before="156" w:after="156"/>
      </w:pPr>
      <w:r>
        <w:rPr>
          <w:rFonts w:hint="eastAsia"/>
        </w:rPr>
        <w:t>加油前检查确认</w:t>
      </w:r>
    </w:p>
    <w:p w14:paraId="010DD8BB" w14:textId="77777777" w:rsidR="00374D6A" w:rsidRDefault="00FA08E3">
      <w:pPr>
        <w:pStyle w:val="afff1"/>
      </w:pPr>
      <w:r>
        <w:rPr>
          <w:rFonts w:hint="eastAsia"/>
        </w:rPr>
        <w:t>目视检查警示旗、紧急拉绳、导静电线和轮挡，确认设备有效、到位；检查并确认所用的流量计置零；需要加油员进行航空器仪表操作时，航空公司代表需对加油数量和油箱分配方案确认，并在加油量确认单上签字。</w:t>
      </w:r>
    </w:p>
    <w:p w14:paraId="0B40359C" w14:textId="77777777" w:rsidR="00374D6A" w:rsidRDefault="00FA08E3">
      <w:pPr>
        <w:pStyle w:val="a3"/>
        <w:numPr>
          <w:ilvl w:val="2"/>
          <w:numId w:val="18"/>
        </w:numPr>
        <w:spacing w:before="156" w:after="156"/>
      </w:pPr>
      <w:r>
        <w:rPr>
          <w:rFonts w:hint="eastAsia"/>
        </w:rPr>
        <w:t>开始加油</w:t>
      </w:r>
    </w:p>
    <w:p w14:paraId="39555393" w14:textId="77777777" w:rsidR="00374D6A" w:rsidRDefault="00FA08E3">
      <w:pPr>
        <w:pStyle w:val="afff1"/>
      </w:pPr>
      <w:r>
        <w:rPr>
          <w:rFonts w:hint="eastAsia"/>
        </w:rPr>
        <w:lastRenderedPageBreak/>
        <w:t>按顺序开启加油</w:t>
      </w:r>
      <w:proofErr w:type="gramStart"/>
      <w:r>
        <w:rPr>
          <w:rFonts w:hint="eastAsia"/>
        </w:rPr>
        <w:t>栓</w:t>
      </w:r>
      <w:proofErr w:type="gramEnd"/>
      <w:r>
        <w:rPr>
          <w:rFonts w:hint="eastAsia"/>
        </w:rPr>
        <w:t>阀门、加油阀门，手握呆德</w:t>
      </w:r>
      <w:proofErr w:type="gramStart"/>
      <w:r>
        <w:rPr>
          <w:rFonts w:hint="eastAsia"/>
        </w:rPr>
        <w:t>曼</w:t>
      </w:r>
      <w:proofErr w:type="gramEnd"/>
      <w:r>
        <w:rPr>
          <w:rFonts w:hint="eastAsia"/>
        </w:rPr>
        <w:t>控制器。</w:t>
      </w:r>
    </w:p>
    <w:p w14:paraId="197412B2" w14:textId="77777777" w:rsidR="00374D6A" w:rsidRDefault="00FA08E3">
      <w:pPr>
        <w:pStyle w:val="a3"/>
        <w:numPr>
          <w:ilvl w:val="2"/>
          <w:numId w:val="18"/>
        </w:numPr>
        <w:spacing w:before="156" w:after="156"/>
      </w:pPr>
      <w:r>
        <w:rPr>
          <w:rFonts w:hint="eastAsia"/>
        </w:rPr>
        <w:t>加油过程监控（在地面上进行）</w:t>
      </w:r>
    </w:p>
    <w:p w14:paraId="14FE0232" w14:textId="77777777" w:rsidR="00374D6A" w:rsidRDefault="00FA08E3">
      <w:pPr>
        <w:pStyle w:val="affffff0"/>
        <w:numPr>
          <w:ilvl w:val="3"/>
          <w:numId w:val="18"/>
        </w:numPr>
      </w:pPr>
      <w:r>
        <w:rPr>
          <w:rFonts w:hint="eastAsia"/>
        </w:rPr>
        <w:t>目视检查所有的连接处,应重点检查航空器加油接口及加油胶管连接处有无渗漏油,同时观察胶管有无异常回收情况，若出现异常情况，立即停止加油并及时处置。</w:t>
      </w:r>
    </w:p>
    <w:p w14:paraId="6FA6EF3C" w14:textId="77777777" w:rsidR="00374D6A" w:rsidRDefault="00FA08E3">
      <w:pPr>
        <w:pStyle w:val="affffff0"/>
        <w:numPr>
          <w:ilvl w:val="3"/>
          <w:numId w:val="18"/>
        </w:numPr>
      </w:pPr>
      <w:r>
        <w:rPr>
          <w:rFonts w:hint="eastAsia"/>
        </w:rPr>
        <w:t>监控加油车操作台各种仪表、航空器加油接口、航空器油箱仪表等运行状况。</w:t>
      </w:r>
    </w:p>
    <w:p w14:paraId="7234BE0A" w14:textId="77777777" w:rsidR="00374D6A" w:rsidRDefault="00FA08E3">
      <w:pPr>
        <w:pStyle w:val="affffff0"/>
        <w:numPr>
          <w:ilvl w:val="3"/>
          <w:numId w:val="18"/>
        </w:numPr>
      </w:pPr>
      <w:r>
        <w:rPr>
          <w:rFonts w:hint="eastAsia"/>
        </w:rPr>
        <w:t>目视监控航空器襟翼状况，机翼下加油时，出现航空器放襟翼情况应立即停止加油，并通知机组或航空公司人员收起襟翼，襟翼复位后，继续执行加油任务。</w:t>
      </w:r>
    </w:p>
    <w:p w14:paraId="6C6B7F8A" w14:textId="77777777" w:rsidR="00374D6A" w:rsidRDefault="00FA08E3">
      <w:pPr>
        <w:pStyle w:val="affffff0"/>
        <w:numPr>
          <w:ilvl w:val="3"/>
          <w:numId w:val="18"/>
        </w:numPr>
      </w:pPr>
      <w:r>
        <w:rPr>
          <w:rFonts w:hint="eastAsia"/>
        </w:rPr>
        <w:t>监控航空器油箱排气孔，出现溢油时，立即停止加油，应在航空公司或机场管理机构清理完毕后，满足安全作业条件方可继续加油。</w:t>
      </w:r>
    </w:p>
    <w:p w14:paraId="7308BF59" w14:textId="77777777" w:rsidR="00374D6A" w:rsidRDefault="00FA08E3">
      <w:pPr>
        <w:pStyle w:val="affffff0"/>
        <w:numPr>
          <w:ilvl w:val="3"/>
          <w:numId w:val="18"/>
        </w:numPr>
      </w:pPr>
      <w:r>
        <w:rPr>
          <w:rFonts w:hint="eastAsia"/>
        </w:rPr>
        <w:t>需要调整平台高度时，应先停止加油后在平台上进行高度调整操作。</w:t>
      </w:r>
    </w:p>
    <w:p w14:paraId="31A1C107" w14:textId="77777777" w:rsidR="00374D6A" w:rsidRDefault="00FA08E3">
      <w:pPr>
        <w:pStyle w:val="affffff0"/>
        <w:numPr>
          <w:ilvl w:val="3"/>
          <w:numId w:val="18"/>
        </w:numPr>
      </w:pPr>
      <w:r>
        <w:rPr>
          <w:rFonts w:hint="eastAsia"/>
        </w:rPr>
        <w:t>加油即将结束前，观察加油车流量计和航空器油箱仪表，再次核算需要的加油数量，防止出现加油数量错误。</w:t>
      </w:r>
    </w:p>
    <w:p w14:paraId="25770196" w14:textId="77777777" w:rsidR="00374D6A" w:rsidRDefault="00FA08E3">
      <w:pPr>
        <w:pStyle w:val="a3"/>
        <w:numPr>
          <w:ilvl w:val="2"/>
          <w:numId w:val="18"/>
        </w:numPr>
        <w:spacing w:before="156" w:after="156"/>
      </w:pPr>
      <w:r>
        <w:rPr>
          <w:rFonts w:hint="eastAsia"/>
        </w:rPr>
        <w:t>加油期间油品质量检查</w:t>
      </w:r>
    </w:p>
    <w:p w14:paraId="61849B60" w14:textId="77777777" w:rsidR="00374D6A" w:rsidRDefault="00FA08E3">
      <w:pPr>
        <w:pStyle w:val="afff1"/>
      </w:pPr>
      <w:r>
        <w:rPr>
          <w:rFonts w:hint="eastAsia"/>
        </w:rPr>
        <w:t>应按照所在机场适用的MH/T 6020或MH/T 6044相关要求执行。</w:t>
      </w:r>
    </w:p>
    <w:p w14:paraId="3749A172" w14:textId="77777777" w:rsidR="00374D6A" w:rsidRDefault="00FA08E3">
      <w:pPr>
        <w:pStyle w:val="a3"/>
        <w:numPr>
          <w:ilvl w:val="2"/>
          <w:numId w:val="18"/>
        </w:numPr>
        <w:spacing w:before="156" w:after="156"/>
      </w:pPr>
      <w:r>
        <w:rPr>
          <w:rFonts w:hint="eastAsia"/>
        </w:rPr>
        <w:t>停止加油</w:t>
      </w:r>
    </w:p>
    <w:p w14:paraId="1EC357A6" w14:textId="77777777" w:rsidR="00374D6A" w:rsidRDefault="00FA08E3">
      <w:pPr>
        <w:pStyle w:val="afff1"/>
      </w:pPr>
      <w:r>
        <w:rPr>
          <w:rFonts w:hint="eastAsia"/>
        </w:rPr>
        <w:t>达到预设加油量，关闭呆德</w:t>
      </w:r>
      <w:proofErr w:type="gramStart"/>
      <w:r>
        <w:rPr>
          <w:rFonts w:hint="eastAsia"/>
        </w:rPr>
        <w:t>曼</w:t>
      </w:r>
      <w:proofErr w:type="gramEnd"/>
      <w:r>
        <w:rPr>
          <w:rFonts w:hint="eastAsia"/>
        </w:rPr>
        <w:t>控制器和加油阀门，并经航空公司代表确认达到油量；关闭加油</w:t>
      </w:r>
      <w:proofErr w:type="gramStart"/>
      <w:r>
        <w:rPr>
          <w:rFonts w:hint="eastAsia"/>
        </w:rPr>
        <w:t>栓</w:t>
      </w:r>
      <w:proofErr w:type="gramEnd"/>
      <w:r>
        <w:rPr>
          <w:rFonts w:hint="eastAsia"/>
        </w:rPr>
        <w:t>阀门。</w:t>
      </w:r>
    </w:p>
    <w:p w14:paraId="47064EDA" w14:textId="77777777" w:rsidR="00374D6A" w:rsidRDefault="00FA08E3">
      <w:pPr>
        <w:pStyle w:val="a3"/>
        <w:numPr>
          <w:ilvl w:val="2"/>
          <w:numId w:val="18"/>
        </w:numPr>
        <w:spacing w:before="156" w:after="156"/>
      </w:pPr>
      <w:r>
        <w:rPr>
          <w:rFonts w:hint="eastAsia"/>
        </w:rPr>
        <w:t>与航空器脱离</w:t>
      </w:r>
    </w:p>
    <w:p w14:paraId="580BC8FA" w14:textId="77777777" w:rsidR="00374D6A" w:rsidRDefault="00FA08E3">
      <w:pPr>
        <w:pStyle w:val="afff1"/>
      </w:pPr>
      <w:r>
        <w:rPr>
          <w:rFonts w:hint="eastAsia"/>
        </w:rPr>
        <w:t>卸下加油接头，盖好油箱盖，关闭加油舱盖板；收回胶管（平台），盖好防尘盖，将加油接头复位；手持导静电线夹回收导静电线至规定位置。</w:t>
      </w:r>
    </w:p>
    <w:p w14:paraId="5729F91C" w14:textId="77777777" w:rsidR="00374D6A" w:rsidRDefault="00FA08E3">
      <w:pPr>
        <w:pStyle w:val="a3"/>
        <w:numPr>
          <w:ilvl w:val="2"/>
          <w:numId w:val="18"/>
        </w:numPr>
        <w:spacing w:before="156" w:after="156"/>
      </w:pPr>
      <w:r>
        <w:rPr>
          <w:rFonts w:hint="eastAsia"/>
        </w:rPr>
        <w:t>开具加油单</w:t>
      </w:r>
    </w:p>
    <w:p w14:paraId="00467C4B" w14:textId="77777777" w:rsidR="00374D6A" w:rsidRDefault="00FA08E3">
      <w:pPr>
        <w:pStyle w:val="afff1"/>
      </w:pPr>
      <w:r>
        <w:rPr>
          <w:rFonts w:hint="eastAsia"/>
        </w:rPr>
        <w:t>读取流量计实际示值（以升（L）为计量单位),并根据加油时段的油料密度换算为千克（kg），按规定填写或打印加油单；航空公司代表确认签字，将流量计置零。</w:t>
      </w:r>
    </w:p>
    <w:p w14:paraId="2B1B09E9" w14:textId="77777777" w:rsidR="00374D6A" w:rsidRDefault="00FA08E3">
      <w:pPr>
        <w:pStyle w:val="a3"/>
        <w:numPr>
          <w:ilvl w:val="2"/>
          <w:numId w:val="18"/>
        </w:numPr>
        <w:spacing w:before="156" w:after="156"/>
      </w:pPr>
      <w:r>
        <w:rPr>
          <w:rFonts w:hint="eastAsia"/>
        </w:rPr>
        <w:t>加油结束后油品质量检查</w:t>
      </w:r>
    </w:p>
    <w:p w14:paraId="4758001E" w14:textId="77777777" w:rsidR="00374D6A" w:rsidRDefault="00FA08E3">
      <w:pPr>
        <w:pStyle w:val="afff1"/>
      </w:pPr>
      <w:r>
        <w:rPr>
          <w:rFonts w:hint="eastAsia"/>
        </w:rPr>
        <w:t>应按照所在机场适用的MH/T 6020或MH/T 6044相关要求执行。</w:t>
      </w:r>
    </w:p>
    <w:p w14:paraId="16096A46" w14:textId="77777777" w:rsidR="00374D6A" w:rsidRDefault="00FA08E3">
      <w:pPr>
        <w:pStyle w:val="a3"/>
        <w:numPr>
          <w:ilvl w:val="2"/>
          <w:numId w:val="18"/>
        </w:numPr>
        <w:spacing w:before="156" w:after="156"/>
      </w:pPr>
      <w:r>
        <w:rPr>
          <w:rFonts w:hint="eastAsia"/>
        </w:rPr>
        <w:t>加油设备复位</w:t>
      </w:r>
    </w:p>
    <w:p w14:paraId="023EBE13" w14:textId="77777777" w:rsidR="00374D6A" w:rsidRDefault="00FA08E3">
      <w:pPr>
        <w:pStyle w:val="afff1"/>
      </w:pPr>
      <w:r>
        <w:rPr>
          <w:rFonts w:hint="eastAsia"/>
        </w:rPr>
        <w:t>收回加油梯或升降平台复位，收回警示旗，卸下地井加油接头，盖好加油</w:t>
      </w:r>
      <w:proofErr w:type="gramStart"/>
      <w:r>
        <w:rPr>
          <w:rFonts w:hint="eastAsia"/>
        </w:rPr>
        <w:t>栓</w:t>
      </w:r>
      <w:proofErr w:type="gramEnd"/>
      <w:r>
        <w:rPr>
          <w:rFonts w:hint="eastAsia"/>
        </w:rPr>
        <w:t>防尘盖，脱开紧急拉绳，盖地井盖，将地井加油接头和紧急拉绳复位。</w:t>
      </w:r>
    </w:p>
    <w:p w14:paraId="3C0E8CAF" w14:textId="77777777" w:rsidR="00374D6A" w:rsidRDefault="00FA08E3">
      <w:pPr>
        <w:pStyle w:val="a3"/>
        <w:numPr>
          <w:ilvl w:val="2"/>
          <w:numId w:val="18"/>
        </w:numPr>
        <w:spacing w:before="156" w:after="156"/>
      </w:pPr>
      <w:r>
        <w:rPr>
          <w:rFonts w:hint="eastAsia"/>
        </w:rPr>
        <w:t>加油结束</w:t>
      </w:r>
    </w:p>
    <w:p w14:paraId="1537EEBF" w14:textId="77777777" w:rsidR="00374D6A" w:rsidRDefault="00FA08E3">
      <w:pPr>
        <w:pStyle w:val="afff1"/>
      </w:pPr>
      <w:r>
        <w:rPr>
          <w:rFonts w:hint="eastAsia"/>
        </w:rPr>
        <w:t>加油结束后，</w:t>
      </w:r>
      <w:r>
        <w:rPr>
          <w:rFonts w:hAnsi="宋体" w:hint="eastAsia"/>
        </w:rPr>
        <w:t>绕加油车一周检查，收回加油车轮档，</w:t>
      </w:r>
      <w:r>
        <w:rPr>
          <w:rFonts w:hint="eastAsia"/>
        </w:rPr>
        <w:t>按照附录A图示的路线</w:t>
      </w:r>
      <w:r>
        <w:rPr>
          <w:rFonts w:hAnsi="宋体" w:hint="eastAsia"/>
        </w:rPr>
        <w:t>安全驶离航空器。</w:t>
      </w:r>
    </w:p>
    <w:p w14:paraId="1DCEBF59" w14:textId="77777777" w:rsidR="00374D6A" w:rsidRDefault="00FA08E3">
      <w:pPr>
        <w:pStyle w:val="a2"/>
        <w:numPr>
          <w:ilvl w:val="1"/>
          <w:numId w:val="18"/>
        </w:numPr>
        <w:spacing w:before="156" w:after="156"/>
      </w:pPr>
      <w:r>
        <w:rPr>
          <w:rFonts w:hint="eastAsia"/>
        </w:rPr>
        <w:t>罐式加油车抽油程序</w:t>
      </w:r>
    </w:p>
    <w:p w14:paraId="1F8F8862" w14:textId="77777777" w:rsidR="00374D6A" w:rsidRDefault="00FA08E3">
      <w:pPr>
        <w:pStyle w:val="affff"/>
        <w:numPr>
          <w:ilvl w:val="2"/>
          <w:numId w:val="18"/>
        </w:numPr>
      </w:pPr>
      <w:r>
        <w:rPr>
          <w:rFonts w:hint="eastAsia"/>
        </w:rPr>
        <w:lastRenderedPageBreak/>
        <w:t>在使用罐式加油车给航空器抽油时，应符合8.1～8.7的要求。</w:t>
      </w:r>
    </w:p>
    <w:p w14:paraId="606FE347" w14:textId="77777777" w:rsidR="00374D6A" w:rsidRDefault="00FA08E3">
      <w:pPr>
        <w:pStyle w:val="affff"/>
        <w:numPr>
          <w:ilvl w:val="2"/>
          <w:numId w:val="18"/>
        </w:numPr>
      </w:pPr>
      <w:r>
        <w:rPr>
          <w:rFonts w:hint="eastAsia"/>
        </w:rPr>
        <w:t>抽油时需注意以下事项：</w:t>
      </w:r>
    </w:p>
    <w:p w14:paraId="3F6F062A" w14:textId="77777777" w:rsidR="00374D6A" w:rsidRDefault="00FA08E3">
      <w:pPr>
        <w:pStyle w:val="af"/>
        <w:numPr>
          <w:ilvl w:val="0"/>
          <w:numId w:val="30"/>
        </w:numPr>
      </w:pPr>
      <w:r>
        <w:rPr>
          <w:rFonts w:hint="eastAsia"/>
        </w:rPr>
        <w:t>执行抽油任务的罐式加油车宜为空载；</w:t>
      </w:r>
    </w:p>
    <w:p w14:paraId="214C5E43" w14:textId="77777777" w:rsidR="00374D6A" w:rsidRDefault="00FA08E3">
      <w:pPr>
        <w:pStyle w:val="af"/>
        <w:numPr>
          <w:ilvl w:val="0"/>
          <w:numId w:val="29"/>
        </w:numPr>
      </w:pPr>
      <w:r>
        <w:rPr>
          <w:rFonts w:hint="eastAsia"/>
        </w:rPr>
        <w:t>检查确认待抽油航空器前两次所加注燃料的规格牌号，在航空公司代表在场的情况下从航空器油箱排放口取样进行目视检查燃料质量；</w:t>
      </w:r>
    </w:p>
    <w:p w14:paraId="09C9047D" w14:textId="77777777" w:rsidR="00374D6A" w:rsidRDefault="00FA08E3">
      <w:pPr>
        <w:pStyle w:val="af"/>
        <w:numPr>
          <w:ilvl w:val="0"/>
          <w:numId w:val="29"/>
        </w:numPr>
      </w:pPr>
      <w:r>
        <w:rPr>
          <w:rFonts w:hint="eastAsia"/>
        </w:rPr>
        <w:t>与航空公司代表确认航空器最大允许抽油流量；</w:t>
      </w:r>
    </w:p>
    <w:p w14:paraId="7FBDE235" w14:textId="77777777" w:rsidR="00374D6A" w:rsidRDefault="00FA08E3">
      <w:pPr>
        <w:pStyle w:val="af"/>
        <w:numPr>
          <w:ilvl w:val="0"/>
          <w:numId w:val="29"/>
        </w:numPr>
      </w:pPr>
      <w:r>
        <w:rPr>
          <w:rFonts w:hint="eastAsia"/>
        </w:rPr>
        <w:t>抽油控制开关应由航空公司代表操作。</w:t>
      </w:r>
    </w:p>
    <w:p w14:paraId="329C114D" w14:textId="77777777" w:rsidR="00374D6A" w:rsidRDefault="00FA08E3">
      <w:pPr>
        <w:pStyle w:val="affff"/>
        <w:numPr>
          <w:ilvl w:val="2"/>
          <w:numId w:val="18"/>
        </w:numPr>
      </w:pPr>
      <w:r>
        <w:rPr>
          <w:rFonts w:hint="eastAsia"/>
        </w:rPr>
        <w:t>抽出燃料的处理及注意事项应按照所在机场适用的</w:t>
      </w:r>
      <w:r>
        <w:t>MH/T 6020</w:t>
      </w:r>
      <w:r>
        <w:rPr>
          <w:rFonts w:hint="eastAsia"/>
        </w:rPr>
        <w:t>或</w:t>
      </w:r>
      <w:r>
        <w:t>MH/T 6044</w:t>
      </w:r>
      <w:r>
        <w:rPr>
          <w:rFonts w:hint="eastAsia"/>
        </w:rPr>
        <w:t>相关要求执行。</w:t>
      </w:r>
    </w:p>
    <w:p w14:paraId="28508F2A" w14:textId="77777777" w:rsidR="00374D6A" w:rsidRDefault="00FA08E3">
      <w:pPr>
        <w:pStyle w:val="a2"/>
        <w:numPr>
          <w:ilvl w:val="1"/>
          <w:numId w:val="18"/>
        </w:numPr>
        <w:spacing w:before="156" w:after="156"/>
      </w:pPr>
      <w:r>
        <w:rPr>
          <w:rFonts w:hint="eastAsia"/>
        </w:rPr>
        <w:t>特殊情况下的航空器加（抽）油</w:t>
      </w:r>
    </w:p>
    <w:p w14:paraId="35911015" w14:textId="77777777" w:rsidR="00374D6A" w:rsidRDefault="00FA08E3">
      <w:pPr>
        <w:pStyle w:val="a3"/>
        <w:numPr>
          <w:ilvl w:val="2"/>
          <w:numId w:val="18"/>
        </w:numPr>
        <w:spacing w:before="156" w:after="156"/>
      </w:pPr>
      <w:r>
        <w:rPr>
          <w:rFonts w:hint="eastAsia"/>
        </w:rPr>
        <w:t>被劫持航空器的加（抽）油</w:t>
      </w:r>
    </w:p>
    <w:p w14:paraId="1922B698" w14:textId="77777777" w:rsidR="00374D6A" w:rsidRDefault="00FA08E3">
      <w:pPr>
        <w:ind w:firstLineChars="200" w:firstLine="420"/>
        <w:jc w:val="left"/>
      </w:pPr>
      <w:r>
        <w:rPr>
          <w:rFonts w:hint="eastAsia"/>
        </w:rPr>
        <w:t>为被劫持航空器加（抽）油时，应由反劫机领导机构或机场管理机构或被劫持的航空公司代表下达书面指令和补偿责任的条文，并为加油人员提供安全保障。</w:t>
      </w:r>
    </w:p>
    <w:p w14:paraId="63C3AB33" w14:textId="77777777" w:rsidR="00374D6A" w:rsidRDefault="00FA08E3">
      <w:pPr>
        <w:pStyle w:val="a3"/>
        <w:numPr>
          <w:ilvl w:val="2"/>
          <w:numId w:val="18"/>
        </w:numPr>
        <w:spacing w:before="156" w:after="156"/>
      </w:pPr>
      <w:r>
        <w:rPr>
          <w:rFonts w:hint="eastAsia"/>
        </w:rPr>
        <w:t>航空器发生地面事故的抽油</w:t>
      </w:r>
    </w:p>
    <w:p w14:paraId="648BB664" w14:textId="77777777" w:rsidR="00374D6A" w:rsidRDefault="00FA08E3">
      <w:pPr>
        <w:pStyle w:val="2"/>
      </w:pPr>
      <w:r>
        <w:rPr>
          <w:rFonts w:hint="eastAsia"/>
        </w:rPr>
        <w:t>当航空器冲出跑道、机坪或在地面发生其他事故，需要抽油而又不能使用航空器上的油泵时：</w:t>
      </w:r>
    </w:p>
    <w:p w14:paraId="5EE105A0" w14:textId="77777777" w:rsidR="00374D6A" w:rsidRDefault="00FA08E3">
      <w:pPr>
        <w:pStyle w:val="af"/>
        <w:numPr>
          <w:ilvl w:val="0"/>
          <w:numId w:val="31"/>
        </w:numPr>
      </w:pPr>
      <w:r>
        <w:rPr>
          <w:rFonts w:hint="eastAsia"/>
        </w:rPr>
        <w:t>应尽可能使用专用抽油车进行抽油；</w:t>
      </w:r>
    </w:p>
    <w:p w14:paraId="79A1A928" w14:textId="77777777" w:rsidR="00374D6A" w:rsidRDefault="00FA08E3">
      <w:pPr>
        <w:pStyle w:val="af"/>
        <w:numPr>
          <w:ilvl w:val="0"/>
          <w:numId w:val="31"/>
        </w:numPr>
      </w:pPr>
      <w:r>
        <w:rPr>
          <w:rFonts w:hint="eastAsia"/>
        </w:rPr>
        <w:t>如果使用</w:t>
      </w:r>
      <w:proofErr w:type="gramStart"/>
      <w:r>
        <w:rPr>
          <w:rFonts w:hint="eastAsia"/>
        </w:rPr>
        <w:t>机动泵将航空器</w:t>
      </w:r>
      <w:proofErr w:type="gramEnd"/>
      <w:r>
        <w:rPr>
          <w:rFonts w:hint="eastAsia"/>
        </w:rPr>
        <w:t>油箱内的油抽到运油车上，机动</w:t>
      </w:r>
      <w:proofErr w:type="gramStart"/>
      <w:r>
        <w:rPr>
          <w:rFonts w:hint="eastAsia"/>
        </w:rPr>
        <w:t>泵距离</w:t>
      </w:r>
      <w:proofErr w:type="gramEnd"/>
      <w:r>
        <w:rPr>
          <w:rFonts w:hint="eastAsia"/>
        </w:rPr>
        <w:t>航空器应不少于</w:t>
      </w:r>
      <w:r>
        <w:t>10</w:t>
      </w:r>
      <w:r>
        <w:rPr>
          <w:rFonts w:hint="eastAsia"/>
        </w:rPr>
        <w:t xml:space="preserve"> </w:t>
      </w:r>
      <w:r>
        <w:t>m</w:t>
      </w:r>
      <w:r>
        <w:rPr>
          <w:rFonts w:hint="eastAsia"/>
        </w:rPr>
        <w:t>，且位于航空器的上风位置；</w:t>
      </w:r>
    </w:p>
    <w:p w14:paraId="49E36229" w14:textId="77777777" w:rsidR="00374D6A" w:rsidRDefault="00FA08E3">
      <w:pPr>
        <w:pStyle w:val="af"/>
        <w:numPr>
          <w:ilvl w:val="0"/>
          <w:numId w:val="31"/>
        </w:numPr>
      </w:pPr>
      <w:r>
        <w:rPr>
          <w:rFonts w:hint="eastAsia"/>
        </w:rPr>
        <w:t>从航空器油箱抽出的油应单独存放，经过化验、鉴定，和航空器事故处理机构同意后，方可做出相应的处理；</w:t>
      </w:r>
    </w:p>
    <w:p w14:paraId="333997D6" w14:textId="77777777" w:rsidR="00374D6A" w:rsidRDefault="00FA08E3">
      <w:pPr>
        <w:pStyle w:val="af"/>
        <w:numPr>
          <w:ilvl w:val="0"/>
          <w:numId w:val="31"/>
        </w:numPr>
      </w:pPr>
      <w:r>
        <w:rPr>
          <w:rFonts w:hint="eastAsia"/>
        </w:rPr>
        <w:t>应确保周边环境安全，同时应有消防车监护。</w:t>
      </w:r>
    </w:p>
    <w:p w14:paraId="4382B785" w14:textId="77777777" w:rsidR="00374D6A" w:rsidRDefault="00FA08E3">
      <w:pPr>
        <w:pStyle w:val="a1"/>
        <w:numPr>
          <w:ilvl w:val="0"/>
          <w:numId w:val="18"/>
        </w:numPr>
        <w:spacing w:before="312" w:after="312"/>
      </w:pPr>
      <w:r>
        <w:rPr>
          <w:rFonts w:hint="eastAsia"/>
        </w:rPr>
        <w:t>应急处置程序</w:t>
      </w:r>
    </w:p>
    <w:p w14:paraId="08C74DCD" w14:textId="77777777" w:rsidR="00374D6A" w:rsidRDefault="00FA08E3">
      <w:pPr>
        <w:ind w:firstLineChars="200" w:firstLine="420"/>
        <w:jc w:val="left"/>
      </w:pPr>
      <w:r>
        <w:rPr>
          <w:rFonts w:hint="eastAsia"/>
        </w:rPr>
        <w:t>加（抽）油作业中发生紧急事件，飞机加油员应能立即对事件情况进行分析、判断，并能采取正确的处置措施。</w:t>
      </w:r>
    </w:p>
    <w:p w14:paraId="610054D6" w14:textId="77777777" w:rsidR="00374D6A" w:rsidRDefault="00FA08E3">
      <w:pPr>
        <w:ind w:firstLineChars="200" w:firstLine="420"/>
        <w:jc w:val="left"/>
      </w:pPr>
      <w:r>
        <w:rPr>
          <w:rFonts w:hint="eastAsia"/>
        </w:rPr>
        <w:t>应针对以下事件制定应急预案，并定期组织演练：</w:t>
      </w:r>
    </w:p>
    <w:p w14:paraId="64C38BC1" w14:textId="77777777" w:rsidR="00374D6A" w:rsidRDefault="00FA08E3">
      <w:pPr>
        <w:pStyle w:val="af"/>
        <w:numPr>
          <w:ilvl w:val="0"/>
          <w:numId w:val="32"/>
        </w:numPr>
      </w:pPr>
      <w:r>
        <w:rPr>
          <w:rFonts w:hint="eastAsia"/>
        </w:rPr>
        <w:t>影响系统运行的设备故障；</w:t>
      </w:r>
    </w:p>
    <w:p w14:paraId="3CD5482D" w14:textId="77777777" w:rsidR="00374D6A" w:rsidRDefault="00FA08E3">
      <w:pPr>
        <w:pStyle w:val="af"/>
        <w:numPr>
          <w:ilvl w:val="0"/>
          <w:numId w:val="32"/>
        </w:numPr>
      </w:pPr>
      <w:r>
        <w:rPr>
          <w:rFonts w:hint="eastAsia"/>
        </w:rPr>
        <w:t>加油中的火灾事故；</w:t>
      </w:r>
    </w:p>
    <w:p w14:paraId="5D3EB0C0" w14:textId="77777777" w:rsidR="00374D6A" w:rsidRDefault="00FA08E3">
      <w:pPr>
        <w:pStyle w:val="af"/>
        <w:numPr>
          <w:ilvl w:val="0"/>
          <w:numId w:val="32"/>
        </w:numPr>
      </w:pPr>
      <w:r>
        <w:rPr>
          <w:rFonts w:hint="eastAsia"/>
        </w:rPr>
        <w:t>溢油事故；</w:t>
      </w:r>
    </w:p>
    <w:p w14:paraId="490F9DC0" w14:textId="77777777" w:rsidR="00374D6A" w:rsidRDefault="00FA08E3">
      <w:pPr>
        <w:pStyle w:val="af"/>
        <w:numPr>
          <w:ilvl w:val="0"/>
          <w:numId w:val="32"/>
        </w:numPr>
      </w:pPr>
      <w:r>
        <w:rPr>
          <w:rFonts w:hint="eastAsia"/>
        </w:rPr>
        <w:t>机坪交通事故和人员伤亡事故；</w:t>
      </w:r>
    </w:p>
    <w:p w14:paraId="7723AD15" w14:textId="77777777" w:rsidR="00374D6A" w:rsidRDefault="00FA08E3">
      <w:pPr>
        <w:pStyle w:val="af"/>
        <w:numPr>
          <w:ilvl w:val="0"/>
          <w:numId w:val="32"/>
        </w:numPr>
      </w:pPr>
      <w:r>
        <w:rPr>
          <w:rFonts w:hint="eastAsia"/>
        </w:rPr>
        <w:t>被劫持的航空器加油；</w:t>
      </w:r>
    </w:p>
    <w:p w14:paraId="2EB3F2C5" w14:textId="77777777" w:rsidR="00374D6A" w:rsidRDefault="00FA08E3">
      <w:pPr>
        <w:pStyle w:val="af"/>
        <w:numPr>
          <w:ilvl w:val="0"/>
          <w:numId w:val="32"/>
        </w:numPr>
      </w:pPr>
      <w:r>
        <w:rPr>
          <w:rFonts w:hint="eastAsia"/>
        </w:rPr>
        <w:t>飞行事故或非常事件涉及到本场加油时的处置。</w:t>
      </w:r>
    </w:p>
    <w:p w14:paraId="48753806" w14:textId="77777777" w:rsidR="00374D6A" w:rsidRDefault="00FA08E3">
      <w:pPr>
        <w:pStyle w:val="a1"/>
        <w:numPr>
          <w:ilvl w:val="0"/>
          <w:numId w:val="18"/>
        </w:numPr>
        <w:spacing w:before="312" w:after="312"/>
      </w:pPr>
      <w:r>
        <w:rPr>
          <w:rFonts w:hint="eastAsia"/>
        </w:rPr>
        <w:t>加油设备的维护与检验</w:t>
      </w:r>
    </w:p>
    <w:p w14:paraId="53F30A75" w14:textId="77777777" w:rsidR="00374D6A" w:rsidRDefault="00FA08E3">
      <w:pPr>
        <w:pStyle w:val="a2"/>
        <w:numPr>
          <w:ilvl w:val="1"/>
          <w:numId w:val="18"/>
        </w:numPr>
        <w:spacing w:before="156" w:after="156"/>
      </w:pPr>
      <w:r>
        <w:rPr>
          <w:rFonts w:hint="eastAsia"/>
        </w:rPr>
        <w:t>维护与检验的原则</w:t>
      </w:r>
    </w:p>
    <w:p w14:paraId="2DE500E6" w14:textId="77777777" w:rsidR="00374D6A" w:rsidRDefault="00FA08E3">
      <w:pPr>
        <w:pStyle w:val="a1"/>
        <w:widowControl w:val="0"/>
        <w:numPr>
          <w:ilvl w:val="0"/>
          <w:numId w:val="0"/>
        </w:numPr>
        <w:spacing w:beforeLines="0" w:afterLines="0"/>
        <w:ind w:firstLineChars="200" w:firstLine="420"/>
        <w:outlineLvl w:val="9"/>
        <w:rPr>
          <w:rFonts w:ascii="宋体" w:eastAsia="宋体" w:hAnsi="宋体" w:cs="Arial"/>
          <w:kern w:val="2"/>
          <w:szCs w:val="24"/>
        </w:rPr>
      </w:pPr>
      <w:r>
        <w:rPr>
          <w:rFonts w:ascii="宋体" w:eastAsia="宋体" w:hAnsi="宋体" w:cs="Arial" w:hint="eastAsia"/>
          <w:kern w:val="2"/>
          <w:szCs w:val="24"/>
        </w:rPr>
        <w:t>应</w:t>
      </w:r>
      <w:r>
        <w:rPr>
          <w:rFonts w:ascii="宋体" w:eastAsia="宋体" w:hAnsi="宋体" w:cs="Arial"/>
          <w:kern w:val="2"/>
          <w:szCs w:val="24"/>
        </w:rPr>
        <w:t>根据</w:t>
      </w:r>
      <w:r>
        <w:rPr>
          <w:rFonts w:ascii="宋体" w:eastAsia="宋体" w:hAnsi="宋体" w:cs="Arial" w:hint="eastAsia"/>
          <w:kern w:val="2"/>
          <w:szCs w:val="24"/>
        </w:rPr>
        <w:t>加油</w:t>
      </w:r>
      <w:r>
        <w:rPr>
          <w:rFonts w:ascii="宋体" w:eastAsia="宋体" w:hAnsi="宋体" w:cs="Arial"/>
          <w:kern w:val="2"/>
          <w:szCs w:val="24"/>
        </w:rPr>
        <w:t>设备</w:t>
      </w:r>
      <w:r>
        <w:rPr>
          <w:rFonts w:ascii="宋体" w:eastAsia="宋体" w:hAnsi="宋体" w:cs="Arial" w:hint="eastAsia"/>
          <w:kern w:val="2"/>
          <w:szCs w:val="24"/>
        </w:rPr>
        <w:t>使用</w:t>
      </w:r>
      <w:r>
        <w:rPr>
          <w:rFonts w:ascii="宋体" w:eastAsia="宋体" w:hAnsi="宋体" w:cs="Arial"/>
          <w:kern w:val="2"/>
          <w:szCs w:val="24"/>
        </w:rPr>
        <w:t>说明</w:t>
      </w:r>
      <w:r>
        <w:rPr>
          <w:rFonts w:ascii="宋体" w:eastAsia="宋体" w:hAnsi="宋体" w:cs="Arial" w:hint="eastAsia"/>
          <w:kern w:val="2"/>
          <w:szCs w:val="24"/>
        </w:rPr>
        <w:t>书对所有加油设备</w:t>
      </w:r>
      <w:r>
        <w:rPr>
          <w:rFonts w:ascii="宋体" w:eastAsia="宋体" w:hAnsi="宋体" w:cs="Arial"/>
        </w:rPr>
        <w:t>进行检查、维护</w:t>
      </w:r>
      <w:r>
        <w:rPr>
          <w:rFonts w:ascii="宋体" w:eastAsia="宋体" w:hAnsi="宋体" w:cs="Arial" w:hint="eastAsia"/>
        </w:rPr>
        <w:t>，</w:t>
      </w:r>
      <w:r>
        <w:rPr>
          <w:rFonts w:ascii="宋体" w:eastAsia="宋体" w:hAnsi="宋体" w:hint="eastAsia"/>
        </w:rPr>
        <w:t>确保其可靠性、安全性和密封性</w:t>
      </w:r>
      <w:r>
        <w:rPr>
          <w:rFonts w:ascii="宋体" w:eastAsia="宋体" w:hAnsi="宋体" w:cs="Arial"/>
        </w:rPr>
        <w:t>在任何时候</w:t>
      </w:r>
      <w:r>
        <w:rPr>
          <w:rFonts w:ascii="宋体" w:eastAsia="宋体" w:hAnsi="宋体" w:cs="Arial" w:hint="eastAsia"/>
        </w:rPr>
        <w:t>均保持良</w:t>
      </w:r>
      <w:r>
        <w:rPr>
          <w:rFonts w:ascii="宋体" w:eastAsia="宋体" w:hAnsi="宋体" w:cs="Arial"/>
          <w:kern w:val="2"/>
          <w:szCs w:val="24"/>
        </w:rPr>
        <w:t>好的状</w:t>
      </w:r>
      <w:r>
        <w:rPr>
          <w:rFonts w:ascii="宋体" w:eastAsia="宋体" w:hAnsi="宋体" w:cs="Arial" w:hint="eastAsia"/>
          <w:kern w:val="2"/>
          <w:szCs w:val="24"/>
        </w:rPr>
        <w:t>态</w:t>
      </w:r>
      <w:r>
        <w:rPr>
          <w:rFonts w:ascii="宋体" w:eastAsia="宋体" w:hAnsi="宋体" w:hint="eastAsia"/>
        </w:rPr>
        <w:t>。</w:t>
      </w:r>
    </w:p>
    <w:p w14:paraId="45603B97" w14:textId="77777777" w:rsidR="00374D6A" w:rsidRDefault="00FA08E3">
      <w:pPr>
        <w:ind w:firstLineChars="200" w:firstLine="420"/>
        <w:rPr>
          <w:rFonts w:ascii="Arial" w:eastAsia="楷体_GB2312" w:hAnsi="Arial" w:cs="Arial"/>
          <w:sz w:val="24"/>
        </w:rPr>
      </w:pPr>
      <w:r>
        <w:rPr>
          <w:rFonts w:ascii="宋体" w:hAnsi="宋体" w:cs="Arial"/>
        </w:rPr>
        <w:lastRenderedPageBreak/>
        <w:t>如果加油设备停用的时间超过</w:t>
      </w:r>
      <w:r>
        <w:rPr>
          <w:rFonts w:ascii="宋体" w:hAnsi="宋体" w:cs="Arial" w:hint="eastAsia"/>
        </w:rPr>
        <w:t>一</w:t>
      </w:r>
      <w:r>
        <w:rPr>
          <w:rFonts w:ascii="宋体" w:hAnsi="宋体" w:cs="Arial"/>
        </w:rPr>
        <w:t>个月，在再次使用之前，应对其进行彻底的检查、冲洗和测试，确保其处于适用状态。</w:t>
      </w:r>
    </w:p>
    <w:p w14:paraId="17DAE700" w14:textId="77777777" w:rsidR="00374D6A" w:rsidRDefault="00FA08E3">
      <w:pPr>
        <w:pStyle w:val="a2"/>
        <w:numPr>
          <w:ilvl w:val="1"/>
          <w:numId w:val="18"/>
        </w:numPr>
        <w:spacing w:before="156" w:after="156"/>
      </w:pPr>
      <w:r>
        <w:t>记录</w:t>
      </w:r>
    </w:p>
    <w:p w14:paraId="43DCA7FE" w14:textId="77777777" w:rsidR="00374D6A" w:rsidRDefault="00FA08E3">
      <w:pPr>
        <w:ind w:left="2" w:firstLineChars="199" w:firstLine="418"/>
        <w:rPr>
          <w:rFonts w:ascii="Arial" w:hAnsi="Arial" w:cs="Arial"/>
          <w:sz w:val="24"/>
        </w:rPr>
      </w:pPr>
      <w:r>
        <w:rPr>
          <w:rFonts w:ascii="宋体" w:hAnsi="宋体" w:cs="Arial" w:hint="eastAsia"/>
        </w:rPr>
        <w:t>应</w:t>
      </w:r>
      <w:r>
        <w:rPr>
          <w:rFonts w:ascii="宋体" w:hAnsi="宋体" w:cs="Arial"/>
        </w:rPr>
        <w:t>记录所有相关的例行检查，包括过滤器比色法膜片试验、每月的胶管和胶管末端滤网检查、</w:t>
      </w:r>
      <w:r>
        <w:rPr>
          <w:rFonts w:ascii="宋体" w:hAnsi="宋体" w:cs="Arial" w:hint="eastAsia"/>
        </w:rPr>
        <w:t>呆德</w:t>
      </w:r>
      <w:proofErr w:type="gramStart"/>
      <w:r>
        <w:rPr>
          <w:rFonts w:ascii="宋体" w:hAnsi="宋体" w:cs="Arial" w:hint="eastAsia"/>
        </w:rPr>
        <w:t>曼</w:t>
      </w:r>
      <w:proofErr w:type="gramEnd"/>
      <w:r>
        <w:rPr>
          <w:rFonts w:ascii="宋体" w:hAnsi="宋体" w:cs="Arial" w:hint="eastAsia"/>
        </w:rPr>
        <w:t>控制控制系统</w:t>
      </w:r>
      <w:r>
        <w:rPr>
          <w:rFonts w:ascii="宋体" w:hAnsi="宋体" w:cs="Arial"/>
        </w:rPr>
        <w:t>和</w:t>
      </w:r>
      <w:proofErr w:type="gramStart"/>
      <w:r>
        <w:rPr>
          <w:rFonts w:ascii="宋体" w:hAnsi="宋体" w:cs="Arial"/>
        </w:rPr>
        <w:t>联锁</w:t>
      </w:r>
      <w:proofErr w:type="gramEnd"/>
      <w:r>
        <w:rPr>
          <w:rFonts w:ascii="宋体" w:hAnsi="宋体" w:cs="Arial" w:hint="eastAsia"/>
        </w:rPr>
        <w:t>和（或）超越</w:t>
      </w:r>
      <w:r>
        <w:rPr>
          <w:rFonts w:ascii="宋体" w:hAnsi="宋体" w:cs="Arial"/>
        </w:rPr>
        <w:t>性能测试以及导静电线的连续性等</w:t>
      </w:r>
      <w:r>
        <w:rPr>
          <w:rFonts w:ascii="宋体" w:hAnsi="宋体" w:cs="Arial" w:hint="eastAsia"/>
        </w:rPr>
        <w:t>的</w:t>
      </w:r>
      <w:r>
        <w:rPr>
          <w:rFonts w:ascii="宋体" w:hAnsi="宋体" w:cs="Arial"/>
        </w:rPr>
        <w:t>测试结果。</w:t>
      </w:r>
      <w:r>
        <w:rPr>
          <w:rFonts w:ascii="Arial" w:hAnsi="Arial" w:cs="Arial"/>
        </w:rPr>
        <w:t>每台设备</w:t>
      </w:r>
      <w:r>
        <w:rPr>
          <w:rFonts w:ascii="Arial" w:hAnsi="Arial" w:cs="Arial" w:hint="eastAsia"/>
        </w:rPr>
        <w:t>都</w:t>
      </w:r>
      <w:r>
        <w:rPr>
          <w:rFonts w:ascii="Arial" w:hAnsi="Arial" w:cs="Arial"/>
        </w:rPr>
        <w:t>应建立工作记录，用</w:t>
      </w:r>
      <w:r>
        <w:rPr>
          <w:rFonts w:ascii="Arial" w:hAnsi="Arial" w:cs="Arial" w:hint="eastAsia"/>
        </w:rPr>
        <w:t>于</w:t>
      </w:r>
      <w:r>
        <w:rPr>
          <w:rFonts w:ascii="Arial" w:hAnsi="Arial" w:cs="Arial"/>
        </w:rPr>
        <w:t>记录设备的使用、维护和更换等详细情况。</w:t>
      </w:r>
    </w:p>
    <w:p w14:paraId="03258F92" w14:textId="77777777" w:rsidR="00374D6A" w:rsidRDefault="00FA08E3">
      <w:pPr>
        <w:pStyle w:val="a2"/>
        <w:numPr>
          <w:ilvl w:val="1"/>
          <w:numId w:val="18"/>
        </w:numPr>
        <w:spacing w:before="156" w:after="156"/>
      </w:pPr>
      <w:r>
        <w:t>对车辆的例行测试和检查</w:t>
      </w:r>
    </w:p>
    <w:p w14:paraId="530194C7" w14:textId="77777777" w:rsidR="00374D6A" w:rsidRDefault="00FA08E3">
      <w:pPr>
        <w:pStyle w:val="30"/>
        <w:rPr>
          <w:rFonts w:eastAsia="楷体_GB2312"/>
        </w:rPr>
      </w:pPr>
      <w:r>
        <w:t>为确保加油车辆的良好状态，应</w:t>
      </w:r>
      <w:r>
        <w:rPr>
          <w:rFonts w:hint="eastAsia"/>
        </w:rPr>
        <w:t>定期</w:t>
      </w:r>
      <w:r>
        <w:t>对加油车底盘和发动机的运转情况进行检查，并记录。如果发现任何的缺陷，应立即予以排除，必要时停用该设备。</w:t>
      </w:r>
    </w:p>
    <w:p w14:paraId="7EB56DBC" w14:textId="77777777" w:rsidR="00374D6A" w:rsidRDefault="00FA08E3">
      <w:pPr>
        <w:pStyle w:val="a2"/>
        <w:numPr>
          <w:ilvl w:val="1"/>
          <w:numId w:val="18"/>
        </w:numPr>
        <w:spacing w:before="156" w:after="156"/>
      </w:pPr>
      <w:proofErr w:type="gramStart"/>
      <w:r>
        <w:t>联锁</w:t>
      </w:r>
      <w:proofErr w:type="gramEnd"/>
      <w:r>
        <w:rPr>
          <w:rFonts w:hint="eastAsia"/>
        </w:rPr>
        <w:t>和（或）超越、发动机紧急熄火</w:t>
      </w:r>
    </w:p>
    <w:p w14:paraId="113FB52B" w14:textId="77777777" w:rsidR="00374D6A" w:rsidRDefault="00FA08E3">
      <w:pPr>
        <w:ind w:left="2" w:firstLineChars="199" w:firstLine="418"/>
        <w:rPr>
          <w:rFonts w:ascii="Arial" w:hAnsi="Arial" w:cs="Arial"/>
        </w:rPr>
      </w:pPr>
      <w:r>
        <w:rPr>
          <w:rFonts w:ascii="Arial" w:hAnsi="Arial" w:cs="Arial"/>
        </w:rPr>
        <w:t>每</w:t>
      </w:r>
      <w:r>
        <w:rPr>
          <w:rFonts w:ascii="Arial" w:hAnsi="Arial" w:cs="Arial" w:hint="eastAsia"/>
        </w:rPr>
        <w:t>周</w:t>
      </w:r>
      <w:r>
        <w:rPr>
          <w:rFonts w:ascii="Arial" w:hAnsi="Arial" w:cs="Arial"/>
        </w:rPr>
        <w:t>应根据书面程序对</w:t>
      </w:r>
      <w:proofErr w:type="gramStart"/>
      <w:r>
        <w:rPr>
          <w:rFonts w:ascii="宋体" w:hAnsi="宋体" w:cs="Arial"/>
        </w:rPr>
        <w:t>联锁</w:t>
      </w:r>
      <w:proofErr w:type="gramEnd"/>
      <w:r>
        <w:rPr>
          <w:rFonts w:ascii="宋体" w:hAnsi="宋体" w:cs="Arial" w:hint="eastAsia"/>
        </w:rPr>
        <w:t>和（或）超越</w:t>
      </w:r>
      <w:r>
        <w:rPr>
          <w:rFonts w:ascii="Arial" w:hAnsi="Arial" w:cs="Arial"/>
        </w:rPr>
        <w:t>安全装置的性能进行测试并记录。</w:t>
      </w:r>
      <w:r>
        <w:rPr>
          <w:rFonts w:ascii="Arial" w:hAnsi="Arial" w:cs="Arial" w:hint="eastAsia"/>
        </w:rPr>
        <w:t>每天轮流对不同的</w:t>
      </w:r>
      <w:proofErr w:type="gramStart"/>
      <w:r>
        <w:rPr>
          <w:rFonts w:ascii="Arial" w:hAnsi="Arial" w:cs="Arial" w:hint="eastAsia"/>
        </w:rPr>
        <w:t>联锁</w:t>
      </w:r>
      <w:proofErr w:type="gramEnd"/>
      <w:r>
        <w:rPr>
          <w:rFonts w:ascii="Arial" w:hAnsi="Arial" w:cs="Arial" w:hint="eastAsia"/>
        </w:rPr>
        <w:t>点和</w:t>
      </w:r>
      <w:proofErr w:type="gramStart"/>
      <w:r>
        <w:rPr>
          <w:rFonts w:ascii="Arial" w:hAnsi="Arial" w:cs="Arial" w:hint="eastAsia"/>
        </w:rPr>
        <w:t>联锁</w:t>
      </w:r>
      <w:proofErr w:type="gramEnd"/>
      <w:r>
        <w:rPr>
          <w:rFonts w:ascii="Arial" w:hAnsi="Arial" w:cs="Arial" w:hint="eastAsia"/>
        </w:rPr>
        <w:t>警示灯进行检查。</w:t>
      </w:r>
      <w:proofErr w:type="gramStart"/>
      <w:r>
        <w:rPr>
          <w:rFonts w:ascii="Arial" w:hAnsi="Arial" w:cs="Arial"/>
        </w:rPr>
        <w:t>联锁</w:t>
      </w:r>
      <w:proofErr w:type="gramEnd"/>
      <w:r>
        <w:rPr>
          <w:rFonts w:ascii="宋体" w:hAnsi="宋体" w:cs="Arial" w:hint="eastAsia"/>
        </w:rPr>
        <w:t>和（或）</w:t>
      </w:r>
      <w:r>
        <w:rPr>
          <w:rFonts w:ascii="Arial" w:hAnsi="Arial" w:cs="Arial"/>
        </w:rPr>
        <w:t>超越开关应铅封在操作位置，并且每天对铅封情况进行检查。如果系统出现</w:t>
      </w:r>
      <w:r>
        <w:rPr>
          <w:rFonts w:ascii="Arial" w:hAnsi="Arial" w:cs="Arial" w:hint="eastAsia"/>
        </w:rPr>
        <w:t>故障</w:t>
      </w:r>
      <w:r>
        <w:rPr>
          <w:rFonts w:ascii="Arial" w:hAnsi="Arial" w:cs="Arial"/>
        </w:rPr>
        <w:t>，应立即采取行动加以排除。</w:t>
      </w:r>
      <w:r>
        <w:rPr>
          <w:rFonts w:ascii="Arial" w:hAnsi="Arial" w:cs="Arial" w:hint="eastAsia"/>
        </w:rPr>
        <w:t>每月应对发动机紧急熄火</w:t>
      </w:r>
      <w:r>
        <w:rPr>
          <w:rFonts w:ascii="Arial" w:hAnsi="Arial" w:cs="Arial"/>
        </w:rPr>
        <w:t>/</w:t>
      </w:r>
      <w:r>
        <w:rPr>
          <w:rFonts w:ascii="Arial" w:hAnsi="Arial" w:cs="Arial" w:hint="eastAsia"/>
        </w:rPr>
        <w:t>加油按钮进行测试。</w:t>
      </w:r>
    </w:p>
    <w:p w14:paraId="5415ED70" w14:textId="77777777" w:rsidR="00374D6A" w:rsidRDefault="00FA08E3">
      <w:pPr>
        <w:pStyle w:val="a2"/>
        <w:numPr>
          <w:ilvl w:val="1"/>
          <w:numId w:val="18"/>
        </w:numPr>
        <w:spacing w:before="156" w:after="156"/>
      </w:pPr>
      <w:r>
        <w:t>静电接地线</w:t>
      </w:r>
    </w:p>
    <w:p w14:paraId="6842D214" w14:textId="77777777" w:rsidR="00374D6A" w:rsidRDefault="00FA08E3">
      <w:pPr>
        <w:ind w:firstLineChars="200" w:firstLine="420"/>
        <w:rPr>
          <w:rFonts w:ascii="宋体" w:hAnsi="宋体" w:cs="Arial"/>
        </w:rPr>
      </w:pPr>
      <w:r>
        <w:rPr>
          <w:rFonts w:ascii="宋体" w:hAnsi="宋体" w:cs="Arial"/>
        </w:rPr>
        <w:t>静电接地线，包括线夹和卷盘，应按照以下要求进行检查：</w:t>
      </w:r>
    </w:p>
    <w:p w14:paraId="668234C9" w14:textId="77777777" w:rsidR="00374D6A" w:rsidRDefault="00FA08E3">
      <w:pPr>
        <w:ind w:firstLineChars="200" w:firstLine="420"/>
        <w:rPr>
          <w:rFonts w:ascii="宋体" w:hAnsi="宋体" w:cs="Arial"/>
        </w:rPr>
      </w:pPr>
      <w:r>
        <w:rPr>
          <w:rFonts w:ascii="宋体" w:hAnsi="宋体" w:cs="Arial" w:hint="eastAsia"/>
        </w:rPr>
        <w:t xml:space="preserve">a） </w:t>
      </w:r>
      <w:r>
        <w:rPr>
          <w:rFonts w:ascii="宋体" w:hAnsi="宋体" w:cs="Arial"/>
        </w:rPr>
        <w:t>每天检查其与加油车的接</w:t>
      </w:r>
      <w:proofErr w:type="gramStart"/>
      <w:r>
        <w:rPr>
          <w:rFonts w:ascii="宋体" w:hAnsi="宋体" w:cs="Arial"/>
        </w:rPr>
        <w:t>牢程度</w:t>
      </w:r>
      <w:proofErr w:type="gramEnd"/>
      <w:r>
        <w:rPr>
          <w:rFonts w:ascii="宋体" w:hAnsi="宋体" w:cs="Arial"/>
        </w:rPr>
        <w:t>和状态；</w:t>
      </w:r>
    </w:p>
    <w:p w14:paraId="2C2FF5F6" w14:textId="77777777" w:rsidR="00374D6A" w:rsidRDefault="00FA08E3">
      <w:pPr>
        <w:ind w:firstLineChars="200" w:firstLine="420"/>
        <w:rPr>
          <w:rFonts w:ascii="宋体" w:hAnsi="宋体" w:cs="Arial"/>
        </w:rPr>
      </w:pPr>
      <w:r>
        <w:rPr>
          <w:rFonts w:ascii="宋体" w:hAnsi="宋体" w:cs="Arial" w:hint="eastAsia"/>
        </w:rPr>
        <w:t xml:space="preserve">b） </w:t>
      </w:r>
      <w:r>
        <w:rPr>
          <w:rFonts w:ascii="宋体" w:hAnsi="宋体" w:cs="Arial"/>
        </w:rPr>
        <w:t>每</w:t>
      </w:r>
      <w:r>
        <w:rPr>
          <w:rFonts w:ascii="宋体" w:hAnsi="宋体" w:cs="Arial" w:hint="eastAsia"/>
        </w:rPr>
        <w:t>周</w:t>
      </w:r>
      <w:r>
        <w:rPr>
          <w:rFonts w:ascii="宋体" w:hAnsi="宋体" w:cs="Arial"/>
        </w:rPr>
        <w:t>检查接线夹和加油车底盘之间的导电连续性</w:t>
      </w:r>
      <w:r>
        <w:rPr>
          <w:rFonts w:ascii="宋体" w:hAnsi="宋体" w:cs="Arial" w:hint="eastAsia"/>
        </w:rPr>
        <w:t>，</w:t>
      </w:r>
      <w:r>
        <w:rPr>
          <w:rFonts w:ascii="宋体" w:hAnsi="宋体" w:cs="Arial"/>
        </w:rPr>
        <w:t>应</w:t>
      </w:r>
      <w:r>
        <w:rPr>
          <w:rFonts w:ascii="宋体" w:hAnsi="宋体" w:cs="Arial" w:hint="eastAsia"/>
        </w:rPr>
        <w:t>不大于</w:t>
      </w:r>
      <w:r>
        <w:rPr>
          <w:rFonts w:ascii="宋体" w:hAnsi="宋体" w:cs="Arial"/>
        </w:rPr>
        <w:t>10</w:t>
      </w:r>
      <w:r>
        <w:rPr>
          <w:rFonts w:ascii="宋体" w:hAnsi="宋体" w:cs="Arial" w:hint="eastAsia"/>
        </w:rPr>
        <w:t xml:space="preserve"> Ω</w:t>
      </w:r>
      <w:r>
        <w:rPr>
          <w:rFonts w:ascii="宋体" w:hAnsi="宋体" w:cs="Arial"/>
        </w:rPr>
        <w:t>。</w:t>
      </w:r>
    </w:p>
    <w:p w14:paraId="46FBAA45" w14:textId="77777777" w:rsidR="00374D6A" w:rsidRDefault="00FA08E3">
      <w:pPr>
        <w:pStyle w:val="a2"/>
        <w:numPr>
          <w:ilvl w:val="1"/>
          <w:numId w:val="18"/>
        </w:numPr>
        <w:spacing w:before="156" w:after="156"/>
      </w:pPr>
      <w:r>
        <w:t>过滤设备</w:t>
      </w:r>
    </w:p>
    <w:p w14:paraId="3FBFF2FB" w14:textId="77777777" w:rsidR="00374D6A" w:rsidRDefault="00FA08E3">
      <w:pPr>
        <w:ind w:firstLineChars="200" w:firstLine="420"/>
        <w:rPr>
          <w:rFonts w:asciiTheme="minorEastAsia" w:eastAsiaTheme="minorEastAsia" w:hAnsiTheme="minorEastAsia" w:cs="Arial"/>
        </w:rPr>
      </w:pPr>
      <w:r>
        <w:rPr>
          <w:rFonts w:asciiTheme="minorEastAsia" w:eastAsiaTheme="minorEastAsia" w:hAnsiTheme="minorEastAsia" w:cs="Arial"/>
        </w:rPr>
        <w:t>对过滤设备的测试、检查和维护，</w:t>
      </w:r>
      <w:r>
        <w:rPr>
          <w:rFonts w:asciiTheme="minorEastAsia" w:eastAsiaTheme="minorEastAsia" w:hAnsiTheme="minorEastAsia" w:hint="eastAsia"/>
        </w:rPr>
        <w:t>应符合所在机场适用的MH/T 6020或MH/T 6044相关要求。</w:t>
      </w:r>
    </w:p>
    <w:p w14:paraId="41D95FD3" w14:textId="77777777" w:rsidR="00374D6A" w:rsidRDefault="00FA08E3">
      <w:pPr>
        <w:pStyle w:val="a2"/>
        <w:numPr>
          <w:ilvl w:val="1"/>
          <w:numId w:val="18"/>
        </w:numPr>
        <w:spacing w:before="156" w:after="156"/>
      </w:pPr>
      <w:r>
        <w:t>压力控制和</w:t>
      </w:r>
      <w:proofErr w:type="gramStart"/>
      <w:r>
        <w:rPr>
          <w:rFonts w:hint="eastAsia"/>
        </w:rPr>
        <w:t>呆德曼</w:t>
      </w:r>
      <w:proofErr w:type="gramEnd"/>
      <w:r>
        <w:rPr>
          <w:rFonts w:hint="eastAsia"/>
        </w:rPr>
        <w:t>控制系统</w:t>
      </w:r>
    </w:p>
    <w:p w14:paraId="4B3DF6EC" w14:textId="77777777" w:rsidR="00374D6A" w:rsidRDefault="00FA08E3">
      <w:pPr>
        <w:pStyle w:val="affff"/>
        <w:numPr>
          <w:ilvl w:val="2"/>
          <w:numId w:val="18"/>
        </w:numPr>
      </w:pPr>
      <w:r>
        <w:t>每个季度应根据附录</w:t>
      </w:r>
      <w:r>
        <w:rPr>
          <w:rFonts w:hint="eastAsia"/>
        </w:rPr>
        <w:t>B的要求</w:t>
      </w:r>
      <w:r>
        <w:t>，在动态的情况下对压力</w:t>
      </w:r>
      <w:r>
        <w:rPr>
          <w:rFonts w:hint="eastAsia"/>
        </w:rPr>
        <w:t>和（或）</w:t>
      </w:r>
      <w:r>
        <w:t>水击压力控制设备的有效操作性能进行检查。</w:t>
      </w:r>
    </w:p>
    <w:p w14:paraId="23368A56" w14:textId="77777777" w:rsidR="00374D6A" w:rsidRDefault="00FA08E3">
      <w:pPr>
        <w:pStyle w:val="affff"/>
        <w:numPr>
          <w:ilvl w:val="2"/>
          <w:numId w:val="18"/>
        </w:numPr>
      </w:pPr>
      <w:r>
        <w:t>每月应根据附录</w:t>
      </w:r>
      <w:r>
        <w:rPr>
          <w:rFonts w:hint="eastAsia"/>
        </w:rPr>
        <w:t>B的要求</w:t>
      </w:r>
      <w:r>
        <w:t>，</w:t>
      </w:r>
      <w:proofErr w:type="gramStart"/>
      <w:r>
        <w:t>对</w:t>
      </w:r>
      <w:r>
        <w:rPr>
          <w:rFonts w:hint="eastAsia"/>
        </w:rPr>
        <w:t>呆德曼</w:t>
      </w:r>
      <w:proofErr w:type="gramEnd"/>
      <w:r>
        <w:rPr>
          <w:rFonts w:hint="eastAsia"/>
        </w:rPr>
        <w:t>控制系统</w:t>
      </w:r>
      <w:r>
        <w:t>的有效正确操作性能和运转情况进行检查（可以在</w:t>
      </w:r>
      <w:r>
        <w:rPr>
          <w:rFonts w:hint="eastAsia"/>
        </w:rPr>
        <w:t>航空器</w:t>
      </w:r>
      <w:r>
        <w:t>加油作业期间进行），并记录检查结果。</w:t>
      </w:r>
    </w:p>
    <w:p w14:paraId="7E65CD78" w14:textId="77777777" w:rsidR="00374D6A" w:rsidRDefault="00FA08E3">
      <w:pPr>
        <w:pStyle w:val="affff"/>
        <w:numPr>
          <w:ilvl w:val="2"/>
          <w:numId w:val="18"/>
        </w:numPr>
      </w:pPr>
      <w:r>
        <w:rPr>
          <w:rFonts w:hint="eastAsia"/>
        </w:rPr>
        <w:t>一旦</w:t>
      </w:r>
      <w:r>
        <w:t>改变胶管的长度或管径，</w:t>
      </w:r>
      <w:r>
        <w:rPr>
          <w:rFonts w:hint="eastAsia"/>
        </w:rPr>
        <w:t>应</w:t>
      </w:r>
      <w:r>
        <w:t>调整文</w:t>
      </w:r>
      <w:r>
        <w:rPr>
          <w:rFonts w:hint="eastAsia"/>
        </w:rPr>
        <w:t>氏</w:t>
      </w:r>
      <w:r>
        <w:t>管压力控制阀的</w:t>
      </w:r>
      <w:r>
        <w:rPr>
          <w:rFonts w:hint="eastAsia"/>
        </w:rPr>
        <w:t>管径</w:t>
      </w:r>
      <w:r>
        <w:t>尺寸。</w:t>
      </w:r>
    </w:p>
    <w:p w14:paraId="228878B2" w14:textId="77777777" w:rsidR="00374D6A" w:rsidRDefault="00FA08E3">
      <w:pPr>
        <w:pStyle w:val="affff"/>
        <w:numPr>
          <w:ilvl w:val="2"/>
          <w:numId w:val="18"/>
        </w:numPr>
      </w:pPr>
      <w:r>
        <w:rPr>
          <w:rFonts w:hint="eastAsia"/>
        </w:rPr>
        <w:t>每天检查呆德</w:t>
      </w:r>
      <w:proofErr w:type="gramStart"/>
      <w:r>
        <w:rPr>
          <w:rFonts w:hint="eastAsia"/>
        </w:rPr>
        <w:t>曼</w:t>
      </w:r>
      <w:proofErr w:type="gramEnd"/>
      <w:r>
        <w:rPr>
          <w:rFonts w:hint="eastAsia"/>
        </w:rPr>
        <w:t>超越开关</w:t>
      </w:r>
      <w:r>
        <w:t>上的</w:t>
      </w:r>
      <w:r>
        <w:rPr>
          <w:rFonts w:hint="eastAsia"/>
        </w:rPr>
        <w:t>铅封。</w:t>
      </w:r>
    </w:p>
    <w:p w14:paraId="688B0121" w14:textId="77777777" w:rsidR="00374D6A" w:rsidRDefault="00FA08E3">
      <w:pPr>
        <w:pStyle w:val="a2"/>
        <w:numPr>
          <w:ilvl w:val="1"/>
          <w:numId w:val="18"/>
        </w:numPr>
        <w:spacing w:before="156" w:after="156"/>
      </w:pPr>
      <w:r>
        <w:rPr>
          <w:rFonts w:hint="eastAsia"/>
        </w:rPr>
        <w:t>加油</w:t>
      </w:r>
      <w:r>
        <w:t>胶管的使用、测试和维护</w:t>
      </w:r>
    </w:p>
    <w:p w14:paraId="37B73F3B" w14:textId="77777777" w:rsidR="00374D6A" w:rsidRDefault="00FA08E3">
      <w:pPr>
        <w:pStyle w:val="affff"/>
        <w:numPr>
          <w:ilvl w:val="2"/>
          <w:numId w:val="18"/>
        </w:numPr>
      </w:pPr>
      <w:r>
        <w:t>对于新接收的胶管，无论是安装在加油车上或</w:t>
      </w:r>
      <w:r>
        <w:rPr>
          <w:rFonts w:hint="eastAsia"/>
        </w:rPr>
        <w:t>是</w:t>
      </w:r>
      <w:r>
        <w:t>储存，</w:t>
      </w:r>
      <w:r>
        <w:rPr>
          <w:rFonts w:hint="eastAsia"/>
        </w:rPr>
        <w:t>均</w:t>
      </w:r>
      <w:r>
        <w:t>应标</w:t>
      </w:r>
      <w:r>
        <w:rPr>
          <w:rFonts w:hint="eastAsia"/>
        </w:rPr>
        <w:t>有</w:t>
      </w:r>
      <w:r>
        <w:t>清晰的永久性标记，并</w:t>
      </w:r>
      <w:r>
        <w:rPr>
          <w:rFonts w:hint="eastAsia"/>
        </w:rPr>
        <w:t>进行</w:t>
      </w:r>
      <w:r>
        <w:t>胶管检查、测试。应记录胶管的生产日期、使用日期和测试的详细情况。</w:t>
      </w:r>
    </w:p>
    <w:p w14:paraId="0C019806" w14:textId="77777777" w:rsidR="00374D6A" w:rsidRDefault="00FA08E3">
      <w:pPr>
        <w:pStyle w:val="affff"/>
        <w:numPr>
          <w:ilvl w:val="2"/>
          <w:numId w:val="18"/>
        </w:numPr>
      </w:pPr>
      <w:r>
        <w:t>新胶管在投入使用之前应灌满油料，在</w:t>
      </w:r>
      <w:r>
        <w:rPr>
          <w:rFonts w:hint="eastAsia"/>
        </w:rPr>
        <w:t>高于</w:t>
      </w:r>
      <w:r>
        <w:t>15</w:t>
      </w:r>
      <w:r>
        <w:rPr>
          <w:rFonts w:hint="eastAsia"/>
        </w:rPr>
        <w:t xml:space="preserve"> </w:t>
      </w:r>
      <w:r>
        <w:rPr>
          <w:rFonts w:hAnsi="宋体" w:hint="eastAsia"/>
        </w:rPr>
        <w:t>℃</w:t>
      </w:r>
      <w:r>
        <w:t>的温度下至少浸泡8</w:t>
      </w:r>
      <w:r>
        <w:rPr>
          <w:rFonts w:hint="eastAsia"/>
        </w:rPr>
        <w:t xml:space="preserve"> h</w:t>
      </w:r>
      <w:r>
        <w:t>，</w:t>
      </w:r>
      <w:r>
        <w:rPr>
          <w:rFonts w:hint="eastAsia"/>
        </w:rPr>
        <w:t>然后</w:t>
      </w:r>
      <w:r>
        <w:t>至少用2</w:t>
      </w:r>
      <w:r>
        <w:rPr>
          <w:rFonts w:hint="eastAsia"/>
        </w:rPr>
        <w:t xml:space="preserve"> </w:t>
      </w:r>
      <w:r>
        <w:t>000</w:t>
      </w:r>
      <w:r>
        <w:rPr>
          <w:rFonts w:hint="eastAsia"/>
        </w:rPr>
        <w:t xml:space="preserve"> L</w:t>
      </w:r>
      <w:r>
        <w:t>的油料冲（刷）洗。当油料的温度</w:t>
      </w:r>
      <w:r>
        <w:rPr>
          <w:rFonts w:hint="eastAsia"/>
        </w:rPr>
        <w:t>较</w:t>
      </w:r>
      <w:r>
        <w:t>低时，</w:t>
      </w:r>
      <w:r>
        <w:rPr>
          <w:rFonts w:hint="eastAsia"/>
        </w:rPr>
        <w:t>应延</w:t>
      </w:r>
      <w:r>
        <w:t>长浸泡的时间。</w:t>
      </w:r>
      <w:r>
        <w:rPr>
          <w:rFonts w:hint="eastAsia"/>
        </w:rPr>
        <w:t>应</w:t>
      </w:r>
      <w:r>
        <w:t>对冲（刷）洗后的油料</w:t>
      </w:r>
      <w:proofErr w:type="gramStart"/>
      <w:r>
        <w:t>进行</w:t>
      </w:r>
      <w:r>
        <w:rPr>
          <w:rFonts w:hint="eastAsia"/>
        </w:rPr>
        <w:t>降质处理</w:t>
      </w:r>
      <w:proofErr w:type="gramEnd"/>
      <w:r>
        <w:t>。新胶管在使用之前，应根据附录</w:t>
      </w:r>
      <w:r>
        <w:rPr>
          <w:rFonts w:hint="eastAsia"/>
        </w:rPr>
        <w:t>C</w:t>
      </w:r>
      <w:r>
        <w:t>的要求进行每6个月的程序测试，以及比色法膜片试验。</w:t>
      </w:r>
    </w:p>
    <w:p w14:paraId="3431CCA3" w14:textId="77777777" w:rsidR="00374D6A" w:rsidRDefault="00FA08E3">
      <w:pPr>
        <w:pStyle w:val="affff"/>
        <w:numPr>
          <w:ilvl w:val="2"/>
          <w:numId w:val="18"/>
        </w:numPr>
      </w:pPr>
      <w:r>
        <w:t>根据附录</w:t>
      </w:r>
      <w:r>
        <w:rPr>
          <w:rFonts w:hint="eastAsia"/>
        </w:rPr>
        <w:t>C</w:t>
      </w:r>
      <w:r>
        <w:t>的要求，对所有的加油车胶管在</w:t>
      </w:r>
      <w:r>
        <w:rPr>
          <w:rFonts w:hint="eastAsia"/>
        </w:rPr>
        <w:t>加压</w:t>
      </w:r>
      <w:r>
        <w:t>状态下进行例行的检查和测试。</w:t>
      </w:r>
    </w:p>
    <w:p w14:paraId="7584545D" w14:textId="77777777" w:rsidR="00374D6A" w:rsidRDefault="00FA08E3">
      <w:pPr>
        <w:pStyle w:val="affff"/>
        <w:numPr>
          <w:ilvl w:val="2"/>
          <w:numId w:val="18"/>
        </w:numPr>
      </w:pPr>
      <w:r>
        <w:lastRenderedPageBreak/>
        <w:t>在加油作业期间，应随时观察胶管的使用情况，如果发现任何的泄露或缺陷，</w:t>
      </w:r>
      <w:r>
        <w:rPr>
          <w:rFonts w:hint="eastAsia"/>
        </w:rPr>
        <w:t>应</w:t>
      </w:r>
      <w:r>
        <w:t>立即停止作业并替换该胶管。</w:t>
      </w:r>
    </w:p>
    <w:p w14:paraId="70A57B1A" w14:textId="77777777" w:rsidR="00374D6A" w:rsidRDefault="00FA08E3">
      <w:pPr>
        <w:pStyle w:val="affff"/>
        <w:numPr>
          <w:ilvl w:val="2"/>
          <w:numId w:val="18"/>
        </w:numPr>
      </w:pPr>
      <w:r>
        <w:t>将胶管的损坏部分去掉</w:t>
      </w:r>
      <w:r>
        <w:rPr>
          <w:rFonts w:hint="eastAsia"/>
        </w:rPr>
        <w:t>，</w:t>
      </w:r>
      <w:r>
        <w:t>剩余部分胶管仍然可以使用</w:t>
      </w:r>
      <w:r>
        <w:rPr>
          <w:rFonts w:hint="eastAsia"/>
        </w:rPr>
        <w:t>，但</w:t>
      </w:r>
      <w:r>
        <w:t>在重新使用之前，应适当修正胶管的接头，如缩短或重新安装，并进行每6个月的程序测试；如果需要，还应重新调整文</w:t>
      </w:r>
      <w:r>
        <w:rPr>
          <w:rFonts w:hint="eastAsia"/>
        </w:rPr>
        <w:t>氏</w:t>
      </w:r>
      <w:r>
        <w:t>管的</w:t>
      </w:r>
      <w:r>
        <w:rPr>
          <w:rFonts w:hint="eastAsia"/>
        </w:rPr>
        <w:t>管径</w:t>
      </w:r>
      <w:r>
        <w:t>。</w:t>
      </w:r>
    </w:p>
    <w:p w14:paraId="17709673" w14:textId="77777777" w:rsidR="00374D6A" w:rsidRDefault="00FA08E3">
      <w:pPr>
        <w:pStyle w:val="a2"/>
        <w:numPr>
          <w:ilvl w:val="1"/>
          <w:numId w:val="18"/>
        </w:numPr>
        <w:spacing w:before="156" w:after="156"/>
      </w:pPr>
      <w:r>
        <w:t>流量计</w:t>
      </w:r>
    </w:p>
    <w:p w14:paraId="554872F2" w14:textId="77777777" w:rsidR="00374D6A" w:rsidRDefault="00FA08E3">
      <w:pPr>
        <w:ind w:firstLineChars="200" w:firstLine="420"/>
      </w:pPr>
      <w:r>
        <w:rPr>
          <w:rFonts w:hint="eastAsia"/>
        </w:rPr>
        <w:t>每</w:t>
      </w:r>
      <w:r>
        <w:rPr>
          <w:rFonts w:hint="eastAsia"/>
        </w:rPr>
        <w:t>6</w:t>
      </w:r>
      <w:r>
        <w:rPr>
          <w:rFonts w:hint="eastAsia"/>
        </w:rPr>
        <w:t>个月应由具备计量法定技术机构资质的计量技术机构进行检定。</w:t>
      </w:r>
    </w:p>
    <w:p w14:paraId="576E9E75" w14:textId="77777777" w:rsidR="00374D6A" w:rsidRDefault="00FA08E3">
      <w:pPr>
        <w:pStyle w:val="a2"/>
        <w:numPr>
          <w:ilvl w:val="1"/>
          <w:numId w:val="18"/>
        </w:numPr>
        <w:spacing w:before="156" w:after="156"/>
      </w:pPr>
      <w:r>
        <w:t>压力表和真空</w:t>
      </w:r>
      <w:r>
        <w:rPr>
          <w:rFonts w:hint="eastAsia"/>
        </w:rPr>
        <w:t>压力</w:t>
      </w:r>
      <w:r>
        <w:t>表的</w:t>
      </w:r>
      <w:r>
        <w:rPr>
          <w:rFonts w:hint="eastAsia"/>
        </w:rPr>
        <w:t>检定</w:t>
      </w:r>
    </w:p>
    <w:p w14:paraId="49C1C199" w14:textId="77777777" w:rsidR="00374D6A" w:rsidRDefault="00FA08E3">
      <w:pPr>
        <w:pStyle w:val="afff1"/>
      </w:pPr>
      <w:r>
        <w:rPr>
          <w:rFonts w:hint="eastAsia"/>
        </w:rPr>
        <w:t>每6个月应由具备法定资质的计量技术机构进行检定。</w:t>
      </w:r>
      <w:r>
        <w:t>活塞式压差</w:t>
      </w:r>
      <w:r>
        <w:rPr>
          <w:rFonts w:hint="eastAsia"/>
        </w:rPr>
        <w:t>计</w:t>
      </w:r>
      <w:r>
        <w:t>仅需要检查其</w:t>
      </w:r>
      <w:r>
        <w:rPr>
          <w:rFonts w:hint="eastAsia"/>
        </w:rPr>
        <w:t>活塞</w:t>
      </w:r>
      <w:r>
        <w:t>的自由运动和</w:t>
      </w:r>
      <w:r>
        <w:rPr>
          <w:rFonts w:hint="eastAsia"/>
        </w:rPr>
        <w:t>正确回零情况，每6个月检查一次。</w:t>
      </w:r>
    </w:p>
    <w:p w14:paraId="292CF548" w14:textId="77777777" w:rsidR="00374D6A" w:rsidRDefault="00FA08E3">
      <w:pPr>
        <w:pStyle w:val="a2"/>
        <w:numPr>
          <w:ilvl w:val="1"/>
          <w:numId w:val="18"/>
        </w:numPr>
        <w:spacing w:before="156" w:after="156"/>
      </w:pPr>
      <w:r>
        <w:t>压力加油接头和管线加油车的地井接头</w:t>
      </w:r>
    </w:p>
    <w:p w14:paraId="3CCA97CF" w14:textId="77777777" w:rsidR="00374D6A" w:rsidRDefault="00FA08E3">
      <w:pPr>
        <w:ind w:firstLineChars="200" w:firstLine="420"/>
        <w:rPr>
          <w:rFonts w:ascii="Arial" w:hAnsi="Arial" w:cs="Arial"/>
        </w:rPr>
      </w:pPr>
      <w:r>
        <w:rPr>
          <w:rFonts w:ascii="Arial" w:hAnsi="Arial" w:cs="Arial"/>
        </w:rPr>
        <w:t>在每次加油作业期间，应检查接头的</w:t>
      </w:r>
      <w:r>
        <w:rPr>
          <w:rFonts w:ascii="Arial" w:hAnsi="Arial" w:cs="Arial" w:hint="eastAsia"/>
        </w:rPr>
        <w:t>泄漏</w:t>
      </w:r>
      <w:r>
        <w:rPr>
          <w:rFonts w:ascii="Arial" w:hAnsi="Arial" w:cs="Arial"/>
        </w:rPr>
        <w:t>情况。根据生产商的推荐说明，</w:t>
      </w:r>
      <w:r>
        <w:rPr>
          <w:rFonts w:ascii="Arial" w:hAnsi="Arial" w:cs="Arial" w:hint="eastAsia"/>
        </w:rPr>
        <w:t>至少每年</w:t>
      </w:r>
      <w:r>
        <w:rPr>
          <w:rFonts w:ascii="Arial" w:hAnsi="Arial" w:cs="Arial"/>
        </w:rPr>
        <w:t>用合适的磨损仪器检查泄</w:t>
      </w:r>
      <w:r>
        <w:rPr>
          <w:rFonts w:ascii="Arial" w:hAnsi="Arial" w:cs="Arial" w:hint="eastAsia"/>
        </w:rPr>
        <w:t>漏</w:t>
      </w:r>
      <w:r>
        <w:rPr>
          <w:rFonts w:ascii="Arial" w:hAnsi="Arial" w:cs="Arial"/>
        </w:rPr>
        <w:t>接头的磨损情况</w:t>
      </w:r>
      <w:r>
        <w:rPr>
          <w:rFonts w:ascii="Arial" w:hAnsi="Arial" w:cs="Arial" w:hint="eastAsia"/>
        </w:rPr>
        <w:t>，并予以修复，记录所有的维修和调整情况</w:t>
      </w:r>
      <w:r>
        <w:rPr>
          <w:rFonts w:ascii="Arial" w:hAnsi="Arial" w:cs="Arial"/>
        </w:rPr>
        <w:t>。</w:t>
      </w:r>
    </w:p>
    <w:p w14:paraId="432EB312" w14:textId="77777777" w:rsidR="00374D6A" w:rsidRDefault="00FA08E3">
      <w:pPr>
        <w:pStyle w:val="a2"/>
        <w:numPr>
          <w:ilvl w:val="1"/>
          <w:numId w:val="18"/>
        </w:numPr>
        <w:spacing w:before="156" w:after="156"/>
      </w:pPr>
      <w:r>
        <w:t>加油枪</w:t>
      </w:r>
    </w:p>
    <w:p w14:paraId="71988F54" w14:textId="77777777" w:rsidR="00374D6A" w:rsidRDefault="00FA08E3">
      <w:pPr>
        <w:ind w:firstLineChars="200" w:firstLine="420"/>
        <w:rPr>
          <w:rFonts w:ascii="Arial" w:hAnsi="Arial" w:cs="Arial"/>
        </w:rPr>
      </w:pPr>
      <w:r>
        <w:rPr>
          <w:rFonts w:ascii="Arial" w:hAnsi="Arial" w:cs="Arial"/>
        </w:rPr>
        <w:t>在每次加油作业期间，应检查加油枪的使用状况和泄露情况</w:t>
      </w:r>
      <w:r>
        <w:rPr>
          <w:rFonts w:ascii="Arial" w:hAnsi="Arial" w:cs="Arial" w:hint="eastAsia"/>
        </w:rPr>
        <w:t>，保存</w:t>
      </w:r>
      <w:r>
        <w:rPr>
          <w:rFonts w:ascii="Arial" w:hAnsi="Arial" w:cs="Arial"/>
        </w:rPr>
        <w:t>所有的维修和调整</w:t>
      </w:r>
      <w:r>
        <w:rPr>
          <w:rFonts w:ascii="Arial" w:hAnsi="Arial" w:cs="Arial" w:hint="eastAsia"/>
        </w:rPr>
        <w:t>记录</w:t>
      </w:r>
      <w:r>
        <w:rPr>
          <w:rFonts w:ascii="Arial" w:hAnsi="Arial" w:cs="Arial"/>
        </w:rPr>
        <w:t>。</w:t>
      </w:r>
    </w:p>
    <w:p w14:paraId="04BF88E6" w14:textId="77777777" w:rsidR="00374D6A" w:rsidRDefault="00FA08E3">
      <w:pPr>
        <w:pStyle w:val="a2"/>
        <w:numPr>
          <w:ilvl w:val="1"/>
          <w:numId w:val="18"/>
        </w:numPr>
        <w:spacing w:before="156" w:after="156"/>
      </w:pPr>
      <w:r>
        <w:t>加油车油罐的检查和清洗</w:t>
      </w:r>
    </w:p>
    <w:p w14:paraId="42F38AF0" w14:textId="77777777" w:rsidR="00374D6A" w:rsidRDefault="00FA08E3">
      <w:pPr>
        <w:ind w:firstLineChars="200" w:firstLine="420"/>
        <w:rPr>
          <w:rFonts w:asciiTheme="minorEastAsia" w:eastAsiaTheme="minorEastAsia" w:hAnsiTheme="minorEastAsia" w:cs="Arial"/>
          <w:sz w:val="24"/>
        </w:rPr>
      </w:pPr>
      <w:r>
        <w:rPr>
          <w:rFonts w:asciiTheme="minorEastAsia" w:eastAsiaTheme="minorEastAsia" w:hAnsiTheme="minorEastAsia" w:hint="eastAsia"/>
        </w:rPr>
        <w:t>应按照所在机场适用的MH/T 6020或MH/T 6044的相关要求执行。</w:t>
      </w:r>
    </w:p>
    <w:p w14:paraId="1425F98C" w14:textId="77777777" w:rsidR="00374D6A" w:rsidRDefault="00FA08E3">
      <w:pPr>
        <w:pStyle w:val="a2"/>
        <w:numPr>
          <w:ilvl w:val="1"/>
          <w:numId w:val="18"/>
        </w:numPr>
        <w:spacing w:before="156" w:after="156"/>
      </w:pPr>
      <w:r>
        <w:t>经过大修的设备或新设备</w:t>
      </w:r>
    </w:p>
    <w:p w14:paraId="0FE339F7" w14:textId="77777777" w:rsidR="00374D6A" w:rsidRDefault="00FA08E3">
      <w:pPr>
        <w:ind w:firstLineChars="200" w:firstLine="420"/>
        <w:rPr>
          <w:rFonts w:ascii="Arial" w:hAnsi="Arial" w:cs="Arial"/>
          <w:b/>
        </w:rPr>
      </w:pPr>
      <w:r>
        <w:rPr>
          <w:rFonts w:ascii="Arial" w:hAnsi="Arial" w:cs="Arial"/>
        </w:rPr>
        <w:t>对于新的或移交的加油设备，以及经过修理或大修之后再次使用的加油设备，在使用之前，应对其进行彻底的检查、</w:t>
      </w:r>
      <w:r>
        <w:rPr>
          <w:rFonts w:ascii="Arial" w:hAnsi="Arial" w:cs="Arial" w:hint="eastAsia"/>
        </w:rPr>
        <w:t>浸润、</w:t>
      </w:r>
      <w:r>
        <w:rPr>
          <w:rFonts w:ascii="Arial" w:hAnsi="Arial" w:cs="Arial"/>
        </w:rPr>
        <w:t>冲洗和测试，确保其处于适用状态。应记录所有相关的例行检查，包括过滤器双膜片试验（对于新加油车进行重量法膜片试验）</w:t>
      </w:r>
      <w:r>
        <w:rPr>
          <w:rFonts w:ascii="Arial" w:hAnsi="Arial" w:cs="Arial" w:hint="eastAsia"/>
        </w:rPr>
        <w:t>的</w:t>
      </w:r>
      <w:r>
        <w:rPr>
          <w:rFonts w:ascii="Arial" w:hAnsi="Arial" w:cs="Arial"/>
        </w:rPr>
        <w:t>测试结果</w:t>
      </w:r>
      <w:r>
        <w:rPr>
          <w:rFonts w:ascii="Arial" w:hAnsi="Arial" w:cs="Arial" w:hint="eastAsia"/>
          <w:bCs/>
        </w:rPr>
        <w:t>。</w:t>
      </w:r>
    </w:p>
    <w:p w14:paraId="1B3384DC" w14:textId="77777777" w:rsidR="00374D6A" w:rsidRDefault="00FA08E3">
      <w:pPr>
        <w:pStyle w:val="a2"/>
        <w:numPr>
          <w:ilvl w:val="1"/>
          <w:numId w:val="18"/>
        </w:numPr>
        <w:spacing w:before="156" w:after="156"/>
      </w:pPr>
      <w:r>
        <w:t>灭火器</w:t>
      </w:r>
    </w:p>
    <w:p w14:paraId="227CB461" w14:textId="77777777" w:rsidR="00374D6A" w:rsidRDefault="00FA08E3">
      <w:pPr>
        <w:pStyle w:val="affff"/>
        <w:numPr>
          <w:ilvl w:val="2"/>
          <w:numId w:val="18"/>
        </w:numPr>
      </w:pPr>
      <w:r>
        <w:rPr>
          <w:rFonts w:hint="eastAsia"/>
        </w:rPr>
        <w:t>应</w:t>
      </w:r>
      <w:r>
        <w:t>对所有的灭火器进行登记编号</w:t>
      </w:r>
      <w:r>
        <w:rPr>
          <w:rFonts w:hint="eastAsia"/>
        </w:rPr>
        <w:t>，并</w:t>
      </w:r>
      <w:r>
        <w:t>应记录每个灭火器的检查和维护情况。</w:t>
      </w:r>
    </w:p>
    <w:p w14:paraId="2520B984" w14:textId="77777777" w:rsidR="00374D6A" w:rsidRDefault="00FA08E3">
      <w:pPr>
        <w:pStyle w:val="affff"/>
        <w:numPr>
          <w:ilvl w:val="2"/>
          <w:numId w:val="18"/>
        </w:numPr>
      </w:pPr>
      <w:r>
        <w:t>根据生产商的建议说明</w:t>
      </w:r>
      <w:r>
        <w:rPr>
          <w:rFonts w:hint="eastAsia"/>
        </w:rPr>
        <w:t>，</w:t>
      </w:r>
      <w:r>
        <w:t>对灭火器进行维护。</w:t>
      </w:r>
    </w:p>
    <w:p w14:paraId="7379D358" w14:textId="77777777" w:rsidR="00374D6A" w:rsidRDefault="00FA08E3">
      <w:pPr>
        <w:pStyle w:val="a2"/>
        <w:numPr>
          <w:ilvl w:val="1"/>
          <w:numId w:val="18"/>
        </w:numPr>
        <w:spacing w:before="156" w:after="156"/>
      </w:pPr>
      <w:r>
        <w:rPr>
          <w:rFonts w:hint="eastAsia"/>
        </w:rPr>
        <w:t>加油车升降平台</w:t>
      </w:r>
    </w:p>
    <w:p w14:paraId="23ADC15E" w14:textId="77777777" w:rsidR="00374D6A" w:rsidRDefault="00FA08E3">
      <w:pPr>
        <w:ind w:firstLineChars="200" w:firstLine="420"/>
        <w:rPr>
          <w:rFonts w:ascii="宋体" w:hAnsi="宋体" w:cs="Arial"/>
        </w:rPr>
      </w:pPr>
      <w:r>
        <w:rPr>
          <w:rFonts w:ascii="宋体" w:hAnsi="宋体" w:cs="Arial" w:hint="eastAsia"/>
        </w:rPr>
        <w:t>应每月检查平台紧急下降系统及安装在平台高点的防撞传感器的功能是否有效，通过施加向下压力来模拟检查防撞传感器是否失效。</w:t>
      </w:r>
    </w:p>
    <w:p w14:paraId="5BE00A4A" w14:textId="77777777" w:rsidR="00374D6A" w:rsidRDefault="00FA08E3">
      <w:pPr>
        <w:pStyle w:val="a2"/>
        <w:numPr>
          <w:ilvl w:val="1"/>
          <w:numId w:val="18"/>
        </w:numPr>
        <w:spacing w:before="156" w:after="156"/>
      </w:pPr>
      <w:r>
        <w:rPr>
          <w:rFonts w:hint="eastAsia"/>
        </w:rPr>
        <w:t>文件</w:t>
      </w:r>
    </w:p>
    <w:p w14:paraId="3CF79C3D" w14:textId="77777777" w:rsidR="00374D6A" w:rsidRDefault="00FA08E3">
      <w:pPr>
        <w:tabs>
          <w:tab w:val="left" w:pos="720"/>
        </w:tabs>
        <w:ind w:firstLineChars="200" w:firstLine="420"/>
        <w:rPr>
          <w:rFonts w:ascii="宋体" w:hAnsi="宋体" w:cs="Arial"/>
        </w:rPr>
      </w:pPr>
      <w:r>
        <w:rPr>
          <w:rFonts w:ascii="Arial" w:hAnsi="Arial" w:cs="Arial"/>
        </w:rPr>
        <w:t>所有的检查和测试</w:t>
      </w:r>
      <w:r>
        <w:rPr>
          <w:rFonts w:ascii="Arial" w:hAnsi="Arial" w:cs="Arial" w:hint="eastAsia"/>
        </w:rPr>
        <w:t>均应有原始</w:t>
      </w:r>
      <w:r>
        <w:rPr>
          <w:rFonts w:ascii="Arial" w:hAnsi="Arial" w:cs="Arial"/>
        </w:rPr>
        <w:t>记录</w:t>
      </w:r>
      <w:r>
        <w:rPr>
          <w:rFonts w:ascii="Arial" w:hAnsi="Arial" w:cs="Arial" w:hint="eastAsia"/>
        </w:rPr>
        <w:t>文件</w:t>
      </w:r>
      <w:r>
        <w:rPr>
          <w:rFonts w:ascii="Arial" w:hAnsi="Arial" w:cs="Arial"/>
        </w:rPr>
        <w:t>，并至少保存一年。</w:t>
      </w:r>
      <w:r>
        <w:rPr>
          <w:rFonts w:ascii="Arial" w:hAnsi="Arial" w:cs="Arial" w:hint="eastAsia"/>
        </w:rPr>
        <w:t>记录可以储存在带有备用系统的计算机里，至少每周备份一次。文件</w:t>
      </w:r>
      <w:r>
        <w:rPr>
          <w:rFonts w:ascii="宋体" w:hAnsi="宋体" w:cs="Arial" w:hint="eastAsia"/>
        </w:rPr>
        <w:t>应</w:t>
      </w:r>
      <w:r>
        <w:rPr>
          <w:rFonts w:ascii="宋体" w:hAnsi="宋体" w:cs="Arial"/>
        </w:rPr>
        <w:t>至少包括</w:t>
      </w:r>
      <w:r>
        <w:rPr>
          <w:rFonts w:ascii="宋体" w:hAnsi="宋体" w:cs="Arial" w:hint="eastAsia"/>
        </w:rPr>
        <w:t>以下</w:t>
      </w:r>
      <w:r>
        <w:rPr>
          <w:rFonts w:ascii="宋体" w:hAnsi="宋体" w:cs="Arial"/>
        </w:rPr>
        <w:t>内容：</w:t>
      </w:r>
    </w:p>
    <w:p w14:paraId="0231A475" w14:textId="77777777" w:rsidR="00374D6A" w:rsidRDefault="00FA08E3">
      <w:pPr>
        <w:pStyle w:val="af"/>
        <w:numPr>
          <w:ilvl w:val="0"/>
          <w:numId w:val="33"/>
        </w:numPr>
      </w:pPr>
      <w:r>
        <w:t>质量控制</w:t>
      </w:r>
      <w:r>
        <w:rPr>
          <w:rFonts w:hint="eastAsia"/>
        </w:rPr>
        <w:t>纪录，包括：</w:t>
      </w:r>
    </w:p>
    <w:p w14:paraId="457EDD3E" w14:textId="77777777" w:rsidR="00374D6A" w:rsidRDefault="00FA08E3">
      <w:pPr>
        <w:pStyle w:val="af0"/>
      </w:pPr>
      <w:r>
        <w:t>每</w:t>
      </w:r>
      <w:r>
        <w:rPr>
          <w:rFonts w:hint="eastAsia"/>
        </w:rPr>
        <w:t>日</w:t>
      </w:r>
      <w:r>
        <w:t>的</w:t>
      </w:r>
      <w:proofErr w:type="gramStart"/>
      <w:r>
        <w:t>排</w:t>
      </w:r>
      <w:r>
        <w:rPr>
          <w:rFonts w:hint="eastAsia"/>
        </w:rPr>
        <w:t>沉检查</w:t>
      </w:r>
      <w:proofErr w:type="gramEnd"/>
      <w:r>
        <w:t>记录</w:t>
      </w:r>
      <w:r>
        <w:rPr>
          <w:rFonts w:hint="eastAsia"/>
        </w:rPr>
        <w:t>；</w:t>
      </w:r>
    </w:p>
    <w:p w14:paraId="2EFA6AF8" w14:textId="77777777" w:rsidR="00374D6A" w:rsidRDefault="00FA08E3">
      <w:pPr>
        <w:pStyle w:val="af0"/>
      </w:pPr>
      <w:r>
        <w:t>过滤器膜片试验结果，包括膜片</w:t>
      </w:r>
      <w:r>
        <w:rPr>
          <w:rFonts w:hint="eastAsia"/>
        </w:rPr>
        <w:t>；</w:t>
      </w:r>
    </w:p>
    <w:p w14:paraId="57E67599" w14:textId="77777777" w:rsidR="00374D6A" w:rsidRDefault="00FA08E3">
      <w:pPr>
        <w:pStyle w:val="af0"/>
      </w:pPr>
      <w:r>
        <w:lastRenderedPageBreak/>
        <w:t>油样记录</w:t>
      </w:r>
      <w:r>
        <w:rPr>
          <w:rFonts w:hint="eastAsia"/>
        </w:rPr>
        <w:t>；</w:t>
      </w:r>
    </w:p>
    <w:p w14:paraId="3F3A4FB1" w14:textId="77777777" w:rsidR="00374D6A" w:rsidRDefault="00FA08E3">
      <w:pPr>
        <w:pStyle w:val="af0"/>
      </w:pPr>
      <w:r>
        <w:t>过滤设备---压差记录和压差曲线图</w:t>
      </w:r>
      <w:r>
        <w:rPr>
          <w:rFonts w:hint="eastAsia"/>
        </w:rPr>
        <w:t>。</w:t>
      </w:r>
    </w:p>
    <w:p w14:paraId="3B0FFC5D" w14:textId="77777777" w:rsidR="00374D6A" w:rsidRDefault="00FA08E3">
      <w:pPr>
        <w:pStyle w:val="af"/>
      </w:pPr>
      <w:r>
        <w:t>维修</w:t>
      </w:r>
      <w:r>
        <w:rPr>
          <w:rFonts w:hint="eastAsia"/>
        </w:rPr>
        <w:t>记录，包括：</w:t>
      </w:r>
    </w:p>
    <w:p w14:paraId="6F514510" w14:textId="77777777" w:rsidR="00374D6A" w:rsidRDefault="00FA08E3">
      <w:pPr>
        <w:pStyle w:val="af0"/>
      </w:pPr>
      <w:r>
        <w:t>建立每台设备的维护记录档案</w:t>
      </w:r>
      <w:r>
        <w:rPr>
          <w:rFonts w:hint="eastAsia"/>
        </w:rPr>
        <w:t>；</w:t>
      </w:r>
    </w:p>
    <w:p w14:paraId="1BD36961" w14:textId="77777777" w:rsidR="00374D6A" w:rsidRDefault="00FA08E3">
      <w:pPr>
        <w:pStyle w:val="af0"/>
      </w:pPr>
      <w:r>
        <w:rPr>
          <w:rFonts w:hint="eastAsia"/>
        </w:rPr>
        <w:t>呆德</w:t>
      </w:r>
      <w:proofErr w:type="gramStart"/>
      <w:r>
        <w:rPr>
          <w:rFonts w:hint="eastAsia"/>
        </w:rPr>
        <w:t>曼</w:t>
      </w:r>
      <w:proofErr w:type="gramEnd"/>
      <w:r>
        <w:rPr>
          <w:rFonts w:hint="eastAsia"/>
        </w:rPr>
        <w:t>控制系统</w:t>
      </w:r>
      <w:r>
        <w:t>和制动连锁的检查记录</w:t>
      </w:r>
      <w:r>
        <w:rPr>
          <w:rFonts w:hint="eastAsia"/>
        </w:rPr>
        <w:t>（见附录B）；</w:t>
      </w:r>
    </w:p>
    <w:p w14:paraId="187E7DBD" w14:textId="77777777" w:rsidR="00374D6A" w:rsidRDefault="00FA08E3">
      <w:pPr>
        <w:pStyle w:val="af0"/>
      </w:pPr>
      <w:r>
        <w:t>对压力</w:t>
      </w:r>
      <w:r>
        <w:rPr>
          <w:rFonts w:hint="eastAsia"/>
        </w:rPr>
        <w:t>（</w:t>
      </w:r>
      <w:r>
        <w:t>水击</w:t>
      </w:r>
      <w:r>
        <w:rPr>
          <w:rFonts w:hint="eastAsia"/>
        </w:rPr>
        <w:t>）</w:t>
      </w:r>
      <w:r>
        <w:t>控制设备的检查记录</w:t>
      </w:r>
      <w:r>
        <w:rPr>
          <w:rFonts w:hint="eastAsia"/>
        </w:rPr>
        <w:t>；</w:t>
      </w:r>
    </w:p>
    <w:p w14:paraId="47AA8AC9" w14:textId="77777777" w:rsidR="00374D6A" w:rsidRDefault="00FA08E3">
      <w:pPr>
        <w:pStyle w:val="af0"/>
      </w:pPr>
      <w:r>
        <w:t>胶管检查和测试记录</w:t>
      </w:r>
      <w:r>
        <w:rPr>
          <w:rFonts w:hint="eastAsia"/>
        </w:rPr>
        <w:t>（见附录C）；</w:t>
      </w:r>
    </w:p>
    <w:p w14:paraId="749B13AA" w14:textId="77777777" w:rsidR="00374D6A" w:rsidRDefault="00FA08E3">
      <w:pPr>
        <w:pStyle w:val="af0"/>
      </w:pPr>
      <w:r>
        <w:t>流量</w:t>
      </w:r>
      <w:r>
        <w:rPr>
          <w:rFonts w:hint="eastAsia"/>
        </w:rPr>
        <w:t>计</w:t>
      </w:r>
      <w:r>
        <w:t>检定</w:t>
      </w:r>
      <w:r>
        <w:rPr>
          <w:rFonts w:hint="eastAsia"/>
        </w:rPr>
        <w:t>证书；</w:t>
      </w:r>
    </w:p>
    <w:p w14:paraId="7C4E4801" w14:textId="77777777" w:rsidR="00374D6A" w:rsidRDefault="00FA08E3">
      <w:pPr>
        <w:pStyle w:val="af0"/>
      </w:pPr>
      <w:r>
        <w:rPr>
          <w:rFonts w:hint="eastAsia"/>
        </w:rPr>
        <w:t>压力表和真空压力表检定证书；</w:t>
      </w:r>
    </w:p>
    <w:p w14:paraId="622D5A41" w14:textId="77777777" w:rsidR="00374D6A" w:rsidRDefault="00FA08E3">
      <w:pPr>
        <w:pStyle w:val="af0"/>
      </w:pPr>
      <w:r>
        <w:t>加油接头检查和维修记录</w:t>
      </w:r>
      <w:r>
        <w:rPr>
          <w:rFonts w:hint="eastAsia"/>
        </w:rPr>
        <w:t>；</w:t>
      </w:r>
    </w:p>
    <w:p w14:paraId="00EC4E40" w14:textId="77777777" w:rsidR="00374D6A" w:rsidRDefault="00FA08E3">
      <w:pPr>
        <w:pStyle w:val="af0"/>
      </w:pPr>
      <w:r>
        <w:t>加油</w:t>
      </w:r>
      <w:proofErr w:type="gramStart"/>
      <w:r>
        <w:t>枪检查</w:t>
      </w:r>
      <w:proofErr w:type="gramEnd"/>
      <w:r>
        <w:t>和维修记录</w:t>
      </w:r>
      <w:r>
        <w:rPr>
          <w:rFonts w:hint="eastAsia"/>
        </w:rPr>
        <w:t>；</w:t>
      </w:r>
    </w:p>
    <w:p w14:paraId="0482B08A" w14:textId="77777777" w:rsidR="00374D6A" w:rsidRDefault="00FA08E3">
      <w:pPr>
        <w:pStyle w:val="af0"/>
      </w:pPr>
      <w:r>
        <w:t>加油车油罐检查和清洗记录</w:t>
      </w:r>
      <w:r>
        <w:rPr>
          <w:rFonts w:hint="eastAsia"/>
        </w:rPr>
        <w:t>；</w:t>
      </w:r>
    </w:p>
    <w:p w14:paraId="24BB55F5" w14:textId="77777777" w:rsidR="00374D6A" w:rsidRDefault="00FA08E3">
      <w:pPr>
        <w:pStyle w:val="af0"/>
      </w:pPr>
      <w:r>
        <w:t>过滤设备的检查和维修记录</w:t>
      </w:r>
      <w:r>
        <w:rPr>
          <w:rFonts w:hint="eastAsia"/>
        </w:rPr>
        <w:t>；</w:t>
      </w:r>
    </w:p>
    <w:p w14:paraId="41DD6357" w14:textId="77777777" w:rsidR="00374D6A" w:rsidRDefault="00FA08E3">
      <w:pPr>
        <w:pStyle w:val="af0"/>
      </w:pPr>
      <w:r>
        <w:t>胶管末端滤网检查</w:t>
      </w:r>
      <w:r>
        <w:rPr>
          <w:rFonts w:hint="eastAsia"/>
        </w:rPr>
        <w:t>和</w:t>
      </w:r>
      <w:r>
        <w:t>更换记录</w:t>
      </w:r>
      <w:r>
        <w:rPr>
          <w:rFonts w:hint="eastAsia"/>
        </w:rPr>
        <w:t>；</w:t>
      </w:r>
    </w:p>
    <w:p w14:paraId="6538D828" w14:textId="77777777" w:rsidR="00374D6A" w:rsidRDefault="00FA08E3">
      <w:pPr>
        <w:pStyle w:val="af0"/>
      </w:pPr>
      <w:r>
        <w:t>灭火器检查记录</w:t>
      </w:r>
      <w:r>
        <w:rPr>
          <w:rFonts w:hint="eastAsia"/>
        </w:rPr>
        <w:t>；</w:t>
      </w:r>
    </w:p>
    <w:p w14:paraId="50C96D11" w14:textId="77777777" w:rsidR="00374D6A" w:rsidRDefault="00FA08E3">
      <w:pPr>
        <w:pStyle w:val="af0"/>
      </w:pPr>
      <w:r>
        <w:rPr>
          <w:rFonts w:hint="eastAsia"/>
        </w:rPr>
        <w:t xml:space="preserve"> 发动机紧急熄火测试记录。</w:t>
      </w:r>
    </w:p>
    <w:p w14:paraId="5A6A0CA7" w14:textId="77777777" w:rsidR="00374D6A" w:rsidRDefault="00FA08E3">
      <w:pPr>
        <w:pStyle w:val="af"/>
      </w:pPr>
      <w:r>
        <w:t>事故</w:t>
      </w:r>
      <w:r>
        <w:rPr>
          <w:rFonts w:hint="eastAsia"/>
        </w:rPr>
        <w:t>和</w:t>
      </w:r>
      <w:r>
        <w:t>事件</w:t>
      </w:r>
      <w:r>
        <w:rPr>
          <w:rFonts w:hint="eastAsia"/>
        </w:rPr>
        <w:t>记录，该</w:t>
      </w:r>
      <w:r>
        <w:t>记录</w:t>
      </w:r>
      <w:r>
        <w:rPr>
          <w:rFonts w:hint="eastAsia"/>
        </w:rPr>
        <w:t>应</w:t>
      </w:r>
      <w:r>
        <w:t>至少保存5年</w:t>
      </w:r>
      <w:r>
        <w:rPr>
          <w:rFonts w:hint="eastAsia"/>
        </w:rPr>
        <w:t>；</w:t>
      </w:r>
    </w:p>
    <w:p w14:paraId="31743697" w14:textId="77777777" w:rsidR="00374D6A" w:rsidRDefault="00FA08E3">
      <w:pPr>
        <w:pStyle w:val="af"/>
      </w:pPr>
      <w:r>
        <w:t>签字与归档</w:t>
      </w:r>
      <w:r>
        <w:rPr>
          <w:rFonts w:hint="eastAsia"/>
        </w:rPr>
        <w:t>，</w:t>
      </w:r>
      <w:r>
        <w:t>所有的记录都应由实施检查人员签字。</w:t>
      </w:r>
      <w:r>
        <w:rPr>
          <w:rFonts w:hint="eastAsia"/>
        </w:rPr>
        <w:t>作为签字的另外形式，可以接受计算机生成的记录、密码保护系统和可以溯源到个人的记录。</w:t>
      </w:r>
    </w:p>
    <w:p w14:paraId="525F031D" w14:textId="77777777" w:rsidR="00374D6A" w:rsidRDefault="00FA08E3">
      <w:pPr>
        <w:tabs>
          <w:tab w:val="left" w:pos="-105"/>
        </w:tabs>
        <w:ind w:firstLineChars="200" w:firstLine="420"/>
      </w:pPr>
      <w:r>
        <w:t>所有的日检查</w:t>
      </w:r>
      <w:r>
        <w:rPr>
          <w:rFonts w:hint="eastAsia"/>
        </w:rPr>
        <w:t>、</w:t>
      </w:r>
      <w:r>
        <w:t>周检查和月检查记录应至少保存</w:t>
      </w:r>
      <w:r>
        <w:rPr>
          <w:rFonts w:hint="eastAsia"/>
        </w:rPr>
        <w:t>一年</w:t>
      </w:r>
      <w:r>
        <w:t>。所有不是经常进行的检查记录、过滤器膜片试验结果和非常规事件的登记文件，应至少保存三年。</w:t>
      </w:r>
    </w:p>
    <w:p w14:paraId="22075B95" w14:textId="77777777" w:rsidR="00374D6A" w:rsidRDefault="00374D6A">
      <w:pPr>
        <w:pStyle w:val="a9"/>
        <w:rPr>
          <w:color w:val="auto"/>
        </w:rPr>
      </w:pPr>
    </w:p>
    <w:p w14:paraId="0F513A20" w14:textId="77777777" w:rsidR="00374D6A" w:rsidRDefault="00374D6A">
      <w:pPr>
        <w:pStyle w:val="af5"/>
        <w:rPr>
          <w:color w:val="auto"/>
        </w:rPr>
      </w:pPr>
    </w:p>
    <w:p w14:paraId="3A2F8CAE" w14:textId="77777777" w:rsidR="00374D6A" w:rsidRDefault="00FA08E3">
      <w:pPr>
        <w:pStyle w:val="af9"/>
      </w:pPr>
      <w:r>
        <w:br/>
      </w:r>
      <w:r>
        <w:rPr>
          <w:rFonts w:hint="eastAsia"/>
        </w:rPr>
        <w:t>（规范性）</w:t>
      </w:r>
      <w:r>
        <w:br/>
      </w:r>
      <w:r>
        <w:rPr>
          <w:rFonts w:hint="eastAsia"/>
        </w:rPr>
        <w:t>加油车停靠航空器行驶路线图</w:t>
      </w:r>
    </w:p>
    <w:p w14:paraId="4D34CBBF" w14:textId="77777777" w:rsidR="00374D6A" w:rsidRDefault="00FA08E3">
      <w:pPr>
        <w:pStyle w:val="a1"/>
        <w:numPr>
          <w:ilvl w:val="0"/>
          <w:numId w:val="0"/>
        </w:numPr>
        <w:spacing w:before="312" w:after="312"/>
      </w:pPr>
      <w:r>
        <w:rPr>
          <w:rFonts w:hint="eastAsia"/>
        </w:rPr>
        <w:t>A.1  非航空器翼下加油方式</w:t>
      </w:r>
    </w:p>
    <w:p w14:paraId="7D7944BC" w14:textId="77777777" w:rsidR="00374D6A" w:rsidRDefault="00FA08E3">
      <w:pPr>
        <w:pStyle w:val="afff1"/>
      </w:pPr>
      <w:r>
        <w:rPr>
          <w:rFonts w:hint="eastAsia"/>
        </w:rPr>
        <w:t>罐式加油车和管线加油车使用卷盘胶管加油时靠近航空器行驶路线示意图（见图A.1和图A</w:t>
      </w:r>
      <w:r>
        <w:t>.2</w:t>
      </w:r>
      <w:r>
        <w:rPr>
          <w:rFonts w:hint="eastAsia"/>
        </w:rPr>
        <w:t>）。</w:t>
      </w:r>
    </w:p>
    <w:p w14:paraId="304EE525" w14:textId="77777777" w:rsidR="00374D6A" w:rsidRDefault="00FA08E3">
      <w:pPr>
        <w:ind w:firstLineChars="200" w:firstLine="562"/>
        <w:jc w:val="center"/>
        <w:rPr>
          <w:b/>
          <w:sz w:val="28"/>
          <w:szCs w:val="28"/>
        </w:rPr>
      </w:pPr>
      <w:r>
        <w:rPr>
          <w:b/>
          <w:noProof/>
          <w:sz w:val="28"/>
          <w:szCs w:val="28"/>
        </w:rPr>
        <w:drawing>
          <wp:anchor distT="0" distB="0" distL="114300" distR="114300" simplePos="0" relativeHeight="251665408" behindDoc="1" locked="0" layoutInCell="1" allowOverlap="1" wp14:anchorId="727CE793" wp14:editId="3CCCF6A7">
            <wp:simplePos x="0" y="0"/>
            <wp:positionH relativeFrom="column">
              <wp:posOffset>1715770</wp:posOffset>
            </wp:positionH>
            <wp:positionV relativeFrom="paragraph">
              <wp:posOffset>156210</wp:posOffset>
            </wp:positionV>
            <wp:extent cx="2358390" cy="2237740"/>
            <wp:effectExtent l="19050" t="0" r="3810" b="0"/>
            <wp:wrapTight wrapText="bothSides">
              <wp:wrapPolygon edited="0">
                <wp:start x="-174" y="0"/>
                <wp:lineTo x="-174" y="21330"/>
                <wp:lineTo x="21635" y="21330"/>
                <wp:lineTo x="21635" y="0"/>
                <wp:lineTo x="-174" y="0"/>
              </wp:wrapPolygon>
            </wp:wrapTight>
            <wp:docPr id="8" name="图片 8"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未标题-1副本"/>
                    <pic:cNvPicPr>
                      <a:picLocks noChangeAspect="1" noChangeArrowheads="1"/>
                    </pic:cNvPicPr>
                  </pic:nvPicPr>
                  <pic:blipFill>
                    <a:blip r:embed="rId14" cstate="print"/>
                    <a:srcRect/>
                    <a:stretch>
                      <a:fillRect/>
                    </a:stretch>
                  </pic:blipFill>
                  <pic:spPr>
                    <a:xfrm>
                      <a:off x="0" y="0"/>
                      <a:ext cx="2358390" cy="2237740"/>
                    </a:xfrm>
                    <a:prstGeom prst="rect">
                      <a:avLst/>
                    </a:prstGeom>
                    <a:noFill/>
                    <a:ln w="9525">
                      <a:noFill/>
                      <a:miter lim="800000"/>
                      <a:headEnd/>
                      <a:tailEnd/>
                    </a:ln>
                  </pic:spPr>
                </pic:pic>
              </a:graphicData>
            </a:graphic>
          </wp:anchor>
        </w:drawing>
      </w:r>
    </w:p>
    <w:p w14:paraId="5DB9983A" w14:textId="77777777" w:rsidR="00374D6A" w:rsidRDefault="00374D6A">
      <w:pPr>
        <w:ind w:firstLineChars="200" w:firstLine="562"/>
        <w:jc w:val="center"/>
        <w:rPr>
          <w:b/>
          <w:sz w:val="28"/>
          <w:szCs w:val="28"/>
        </w:rPr>
      </w:pPr>
    </w:p>
    <w:p w14:paraId="3411D677" w14:textId="77777777" w:rsidR="00374D6A" w:rsidRDefault="00374D6A">
      <w:pPr>
        <w:ind w:firstLineChars="200" w:firstLine="562"/>
        <w:jc w:val="center"/>
        <w:rPr>
          <w:b/>
          <w:sz w:val="28"/>
          <w:szCs w:val="28"/>
        </w:rPr>
      </w:pPr>
    </w:p>
    <w:p w14:paraId="2B5D7490" w14:textId="77777777" w:rsidR="00374D6A" w:rsidRDefault="00374D6A">
      <w:pPr>
        <w:ind w:firstLineChars="200" w:firstLine="562"/>
        <w:jc w:val="center"/>
        <w:rPr>
          <w:b/>
          <w:sz w:val="28"/>
          <w:szCs w:val="28"/>
        </w:rPr>
      </w:pPr>
    </w:p>
    <w:p w14:paraId="3B4D9047" w14:textId="77777777" w:rsidR="00374D6A" w:rsidRDefault="00374D6A">
      <w:pPr>
        <w:ind w:firstLineChars="200" w:firstLine="562"/>
        <w:jc w:val="center"/>
        <w:rPr>
          <w:b/>
          <w:sz w:val="28"/>
          <w:szCs w:val="28"/>
        </w:rPr>
      </w:pPr>
    </w:p>
    <w:p w14:paraId="29A4D713" w14:textId="77777777" w:rsidR="00374D6A" w:rsidRDefault="00374D6A">
      <w:pPr>
        <w:ind w:firstLineChars="200" w:firstLine="562"/>
        <w:jc w:val="center"/>
        <w:rPr>
          <w:b/>
          <w:sz w:val="28"/>
          <w:szCs w:val="28"/>
        </w:rPr>
      </w:pPr>
    </w:p>
    <w:p w14:paraId="33DBC13B" w14:textId="77777777" w:rsidR="00374D6A" w:rsidRDefault="00FA08E3">
      <w:pPr>
        <w:spacing w:line="560" w:lineRule="exact"/>
        <w:ind w:firstLineChars="200" w:firstLine="420"/>
        <w:jc w:val="center"/>
        <w:rPr>
          <w:rFonts w:ascii="黑体" w:eastAsia="黑体" w:hAnsi="黑体"/>
          <w:szCs w:val="21"/>
        </w:rPr>
      </w:pPr>
      <w:r>
        <w:rPr>
          <w:rFonts w:ascii="黑体" w:eastAsia="黑体" w:hAnsi="黑体" w:hint="eastAsia"/>
          <w:szCs w:val="21"/>
        </w:rPr>
        <w:t>图</w:t>
      </w:r>
      <w:r>
        <w:rPr>
          <w:rFonts w:ascii="黑体" w:eastAsia="黑体" w:hAnsi="黑体"/>
          <w:szCs w:val="21"/>
        </w:rPr>
        <w:t>A.1</w:t>
      </w:r>
      <w:r>
        <w:rPr>
          <w:rFonts w:ascii="黑体" w:eastAsia="黑体" w:hAnsi="黑体" w:hint="eastAsia"/>
          <w:szCs w:val="21"/>
        </w:rPr>
        <w:t xml:space="preserve">  罐式加油车和管线加油车使用卷盘胶管加油时靠近航空器行驶路线示意图（斜入式）</w:t>
      </w:r>
    </w:p>
    <w:p w14:paraId="1090B94C" w14:textId="77777777" w:rsidR="00374D6A" w:rsidRDefault="00374D6A">
      <w:pPr>
        <w:pStyle w:val="afff1"/>
      </w:pPr>
    </w:p>
    <w:p w14:paraId="1B214951" w14:textId="77777777" w:rsidR="00374D6A" w:rsidRDefault="00FA08E3">
      <w:pPr>
        <w:jc w:val="center"/>
        <w:rPr>
          <w:rFonts w:ascii="黑体" w:eastAsia="黑体" w:hAnsi="黑体"/>
          <w:szCs w:val="21"/>
        </w:rPr>
      </w:pPr>
      <w:r>
        <w:rPr>
          <w:noProof/>
        </w:rPr>
        <w:drawing>
          <wp:inline distT="0" distB="0" distL="114300" distR="114300" wp14:anchorId="1E1F2F13" wp14:editId="2D5DAD8A">
            <wp:extent cx="3020060" cy="2113915"/>
            <wp:effectExtent l="0" t="0" r="8890"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cstate="print"/>
                    <a:stretch>
                      <a:fillRect/>
                    </a:stretch>
                  </pic:blipFill>
                  <pic:spPr>
                    <a:xfrm>
                      <a:off x="0" y="0"/>
                      <a:ext cx="3020060" cy="2113915"/>
                    </a:xfrm>
                    <a:prstGeom prst="rect">
                      <a:avLst/>
                    </a:prstGeom>
                    <a:noFill/>
                    <a:ln>
                      <a:noFill/>
                    </a:ln>
                  </pic:spPr>
                </pic:pic>
              </a:graphicData>
            </a:graphic>
          </wp:inline>
        </w:drawing>
      </w:r>
    </w:p>
    <w:p w14:paraId="67065E72" w14:textId="77777777" w:rsidR="00374D6A" w:rsidRDefault="00FA08E3">
      <w:pPr>
        <w:spacing w:line="560" w:lineRule="exact"/>
        <w:ind w:firstLineChars="200" w:firstLine="420"/>
        <w:jc w:val="center"/>
        <w:rPr>
          <w:rFonts w:ascii="黑体" w:eastAsia="黑体" w:hAnsi="黑体"/>
          <w:b/>
          <w:szCs w:val="21"/>
        </w:rPr>
      </w:pPr>
      <w:r>
        <w:rPr>
          <w:rFonts w:ascii="黑体" w:eastAsia="黑体" w:hAnsi="黑体" w:hint="eastAsia"/>
          <w:szCs w:val="21"/>
        </w:rPr>
        <w:t>图A.2  罐式加油车和管线加油车使用卷盘胶管加油时靠近航空器行驶路线示意图（平行式）</w:t>
      </w:r>
    </w:p>
    <w:p w14:paraId="7A623A31" w14:textId="77777777" w:rsidR="00374D6A" w:rsidRDefault="00374D6A">
      <w:pPr>
        <w:pStyle w:val="afff1"/>
      </w:pPr>
    </w:p>
    <w:p w14:paraId="255F5088" w14:textId="77777777" w:rsidR="00374D6A" w:rsidRDefault="00FA08E3">
      <w:pPr>
        <w:pStyle w:val="a1"/>
        <w:numPr>
          <w:ilvl w:val="0"/>
          <w:numId w:val="0"/>
        </w:numPr>
        <w:spacing w:before="312" w:after="312"/>
      </w:pPr>
      <w:r>
        <w:rPr>
          <w:rFonts w:hint="eastAsia"/>
        </w:rPr>
        <w:t>A.2  航空器翼下加油方式</w:t>
      </w:r>
    </w:p>
    <w:p w14:paraId="54A12614" w14:textId="77777777" w:rsidR="00374D6A" w:rsidRDefault="00FA08E3">
      <w:pPr>
        <w:pStyle w:val="afff1"/>
      </w:pPr>
      <w:r>
        <w:rPr>
          <w:rFonts w:hint="eastAsia"/>
        </w:rPr>
        <w:lastRenderedPageBreak/>
        <w:t>罐式加油车和管线加油车使用平台胶管加油时靠近航空器行驶路线示意图（见图A.3）。</w:t>
      </w:r>
    </w:p>
    <w:p w14:paraId="453EC1B4" w14:textId="77777777" w:rsidR="00374D6A" w:rsidRDefault="00FA08E3">
      <w:pPr>
        <w:pStyle w:val="a8"/>
        <w:numPr>
          <w:ilvl w:val="0"/>
          <w:numId w:val="0"/>
        </w:numPr>
        <w:ind w:left="726" w:hanging="363"/>
        <w:rPr>
          <w:sz w:val="21"/>
          <w:szCs w:val="21"/>
        </w:rPr>
      </w:pPr>
      <w:r>
        <w:rPr>
          <w:rFonts w:hint="eastAsia"/>
          <w:sz w:val="21"/>
          <w:szCs w:val="21"/>
        </w:rPr>
        <w:t>在条件许可情况下，加油车应尽可能从航空器后部向前进入。</w:t>
      </w:r>
    </w:p>
    <w:p w14:paraId="1399FA93" w14:textId="77777777" w:rsidR="00374D6A" w:rsidRDefault="00FA08E3">
      <w:pPr>
        <w:pStyle w:val="afa"/>
        <w:numPr>
          <w:ilvl w:val="0"/>
          <w:numId w:val="0"/>
        </w:numPr>
        <w:spacing w:before="312" w:after="312"/>
        <w:rPr>
          <w:sz w:val="24"/>
        </w:rPr>
      </w:pPr>
      <w:r>
        <w:rPr>
          <w:noProof/>
        </w:rPr>
        <w:drawing>
          <wp:anchor distT="0" distB="0" distL="114300" distR="114300" simplePos="0" relativeHeight="251666432" behindDoc="1" locked="0" layoutInCell="1" allowOverlap="1" wp14:anchorId="7DD76577" wp14:editId="4B5C7A5E">
            <wp:simplePos x="0" y="0"/>
            <wp:positionH relativeFrom="column">
              <wp:posOffset>1765935</wp:posOffset>
            </wp:positionH>
            <wp:positionV relativeFrom="paragraph">
              <wp:posOffset>168910</wp:posOffset>
            </wp:positionV>
            <wp:extent cx="2466975" cy="2514600"/>
            <wp:effectExtent l="19050" t="0" r="9525" b="0"/>
            <wp:wrapTight wrapText="bothSides">
              <wp:wrapPolygon edited="0">
                <wp:start x="-167" y="0"/>
                <wp:lineTo x="-167" y="21436"/>
                <wp:lineTo x="21683" y="21436"/>
                <wp:lineTo x="21683" y="0"/>
                <wp:lineTo x="-167" y="0"/>
              </wp:wrapPolygon>
            </wp:wrapTight>
            <wp:docPr id="9" name="图片 9" descr="未标题-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未标题-2副本"/>
                    <pic:cNvPicPr>
                      <a:picLocks noChangeAspect="1" noChangeArrowheads="1"/>
                    </pic:cNvPicPr>
                  </pic:nvPicPr>
                  <pic:blipFill>
                    <a:blip r:embed="rId16" cstate="print"/>
                    <a:srcRect/>
                    <a:stretch>
                      <a:fillRect/>
                    </a:stretch>
                  </pic:blipFill>
                  <pic:spPr>
                    <a:xfrm>
                      <a:off x="0" y="0"/>
                      <a:ext cx="2466975" cy="2514600"/>
                    </a:xfrm>
                    <a:prstGeom prst="rect">
                      <a:avLst/>
                    </a:prstGeom>
                    <a:noFill/>
                    <a:ln w="9525" algn="ctr">
                      <a:noFill/>
                      <a:miter lim="800000"/>
                      <a:headEnd/>
                      <a:tailEnd/>
                    </a:ln>
                    <a:effectLst/>
                  </pic:spPr>
                </pic:pic>
              </a:graphicData>
            </a:graphic>
          </wp:anchor>
        </w:drawing>
      </w:r>
    </w:p>
    <w:p w14:paraId="152E8743" w14:textId="77777777" w:rsidR="00374D6A" w:rsidRDefault="00374D6A">
      <w:pPr>
        <w:rPr>
          <w:sz w:val="24"/>
        </w:rPr>
      </w:pPr>
    </w:p>
    <w:p w14:paraId="3507CF1C" w14:textId="77777777" w:rsidR="00374D6A" w:rsidRDefault="00374D6A">
      <w:pPr>
        <w:rPr>
          <w:sz w:val="24"/>
        </w:rPr>
      </w:pPr>
    </w:p>
    <w:p w14:paraId="07A140BD" w14:textId="77777777" w:rsidR="00374D6A" w:rsidRDefault="00374D6A">
      <w:pPr>
        <w:rPr>
          <w:sz w:val="24"/>
        </w:rPr>
      </w:pPr>
    </w:p>
    <w:p w14:paraId="503D44C9" w14:textId="77777777" w:rsidR="00374D6A" w:rsidRDefault="00374D6A">
      <w:pPr>
        <w:rPr>
          <w:sz w:val="24"/>
        </w:rPr>
      </w:pPr>
    </w:p>
    <w:p w14:paraId="5984C0B7" w14:textId="77777777" w:rsidR="00374D6A" w:rsidRDefault="00374D6A">
      <w:pPr>
        <w:rPr>
          <w:sz w:val="24"/>
        </w:rPr>
      </w:pPr>
    </w:p>
    <w:p w14:paraId="54E20352" w14:textId="77777777" w:rsidR="00374D6A" w:rsidRDefault="00374D6A">
      <w:pPr>
        <w:rPr>
          <w:sz w:val="24"/>
        </w:rPr>
      </w:pPr>
    </w:p>
    <w:p w14:paraId="7DA64EA1" w14:textId="77777777" w:rsidR="00374D6A" w:rsidRDefault="00374D6A">
      <w:pPr>
        <w:rPr>
          <w:sz w:val="24"/>
        </w:rPr>
      </w:pPr>
    </w:p>
    <w:p w14:paraId="702381A1" w14:textId="77777777" w:rsidR="00374D6A" w:rsidRDefault="00374D6A">
      <w:pPr>
        <w:rPr>
          <w:sz w:val="24"/>
        </w:rPr>
      </w:pPr>
    </w:p>
    <w:p w14:paraId="1D30E32B" w14:textId="77777777" w:rsidR="00374D6A" w:rsidRDefault="00374D6A">
      <w:pPr>
        <w:rPr>
          <w:sz w:val="24"/>
        </w:rPr>
      </w:pPr>
    </w:p>
    <w:p w14:paraId="7787AED3" w14:textId="77777777" w:rsidR="00374D6A" w:rsidRDefault="00374D6A">
      <w:pPr>
        <w:rPr>
          <w:sz w:val="24"/>
        </w:rPr>
      </w:pPr>
    </w:p>
    <w:p w14:paraId="2B4ADC6D" w14:textId="77777777" w:rsidR="00374D6A" w:rsidRDefault="00374D6A">
      <w:pPr>
        <w:rPr>
          <w:rFonts w:ascii="黑体" w:eastAsia="黑体" w:hAnsi="黑体"/>
          <w:sz w:val="24"/>
        </w:rPr>
      </w:pPr>
    </w:p>
    <w:p w14:paraId="71F6FA2A" w14:textId="77777777" w:rsidR="00374D6A" w:rsidRDefault="00374D6A">
      <w:pPr>
        <w:rPr>
          <w:rFonts w:ascii="黑体" w:eastAsia="黑体" w:hAnsi="黑体"/>
          <w:sz w:val="24"/>
        </w:rPr>
      </w:pPr>
    </w:p>
    <w:p w14:paraId="2AE822C8" w14:textId="77777777" w:rsidR="00374D6A" w:rsidRDefault="00FA08E3">
      <w:pPr>
        <w:ind w:firstLineChars="200" w:firstLine="420"/>
        <w:jc w:val="center"/>
        <w:rPr>
          <w:rFonts w:ascii="黑体" w:eastAsia="黑体" w:hAnsi="黑体"/>
          <w:szCs w:val="21"/>
        </w:rPr>
      </w:pPr>
      <w:r>
        <w:rPr>
          <w:rFonts w:ascii="黑体" w:eastAsia="黑体" w:hAnsi="黑体" w:hint="eastAsia"/>
          <w:szCs w:val="21"/>
        </w:rPr>
        <w:t>图A.3  罐式加油车和管线加油车使用平台胶管加油时靠近航空器行驶路线示意图</w:t>
      </w:r>
    </w:p>
    <w:p w14:paraId="268B2082" w14:textId="77777777" w:rsidR="00374D6A" w:rsidRDefault="00374D6A">
      <w:pPr>
        <w:ind w:firstLineChars="200" w:firstLine="420"/>
        <w:jc w:val="center"/>
        <w:rPr>
          <w:rFonts w:ascii="黑体" w:eastAsia="黑体" w:hAnsi="黑体"/>
          <w:szCs w:val="21"/>
        </w:rPr>
      </w:pPr>
    </w:p>
    <w:p w14:paraId="426AEA80" w14:textId="77777777" w:rsidR="00374D6A" w:rsidRDefault="00374D6A">
      <w:pPr>
        <w:ind w:firstLineChars="200" w:firstLine="420"/>
        <w:jc w:val="center"/>
        <w:rPr>
          <w:rFonts w:ascii="黑体" w:eastAsia="黑体" w:hAnsi="黑体"/>
          <w:szCs w:val="21"/>
        </w:rPr>
      </w:pPr>
    </w:p>
    <w:p w14:paraId="1AB31116" w14:textId="77777777" w:rsidR="00374D6A" w:rsidRDefault="00374D6A">
      <w:pPr>
        <w:ind w:firstLineChars="200" w:firstLine="420"/>
        <w:jc w:val="center"/>
        <w:rPr>
          <w:rFonts w:ascii="黑体" w:eastAsia="黑体" w:hAnsi="黑体"/>
          <w:szCs w:val="21"/>
        </w:rPr>
      </w:pPr>
    </w:p>
    <w:p w14:paraId="62A331A3" w14:textId="77777777" w:rsidR="00374D6A" w:rsidRDefault="00374D6A">
      <w:pPr>
        <w:pStyle w:val="afff1"/>
      </w:pPr>
    </w:p>
    <w:p w14:paraId="29B42058" w14:textId="77777777" w:rsidR="00374D6A" w:rsidRDefault="00374D6A">
      <w:pPr>
        <w:pStyle w:val="a9"/>
        <w:rPr>
          <w:color w:val="auto"/>
        </w:rPr>
      </w:pPr>
    </w:p>
    <w:p w14:paraId="7E49998B" w14:textId="77777777" w:rsidR="00374D6A" w:rsidRDefault="00374D6A">
      <w:pPr>
        <w:pStyle w:val="af5"/>
        <w:rPr>
          <w:color w:val="auto"/>
        </w:rPr>
      </w:pPr>
    </w:p>
    <w:p w14:paraId="689477EF" w14:textId="77777777" w:rsidR="00374D6A" w:rsidRDefault="00FA08E3">
      <w:pPr>
        <w:pStyle w:val="af9"/>
      </w:pPr>
      <w:r>
        <w:br/>
      </w:r>
      <w:r>
        <w:rPr>
          <w:rFonts w:hint="eastAsia"/>
        </w:rPr>
        <w:t>（规范性）</w:t>
      </w:r>
      <w:r>
        <w:br/>
      </w:r>
      <w:r>
        <w:rPr>
          <w:rFonts w:hint="eastAsia"/>
        </w:rPr>
        <w:t>压力控制系统和</w:t>
      </w:r>
      <w:proofErr w:type="gramStart"/>
      <w:r>
        <w:rPr>
          <w:rFonts w:hint="eastAsia"/>
        </w:rPr>
        <w:t>呆德曼</w:t>
      </w:r>
      <w:proofErr w:type="gramEnd"/>
      <w:r>
        <w:rPr>
          <w:rFonts w:hint="eastAsia"/>
        </w:rPr>
        <w:t>控制系统测试程序</w:t>
      </w:r>
    </w:p>
    <w:p w14:paraId="22C9F134" w14:textId="77777777" w:rsidR="00374D6A" w:rsidRDefault="00FA08E3">
      <w:pPr>
        <w:pStyle w:val="a1"/>
        <w:numPr>
          <w:ilvl w:val="0"/>
          <w:numId w:val="0"/>
        </w:numPr>
        <w:spacing w:before="312" w:after="312"/>
      </w:pPr>
      <w:r>
        <w:t>B</w:t>
      </w:r>
      <w:r>
        <w:rPr>
          <w:rFonts w:hint="eastAsia"/>
        </w:rPr>
        <w:t>.</w:t>
      </w:r>
      <w:r>
        <w:t>1</w:t>
      </w:r>
      <w:r>
        <w:rPr>
          <w:rFonts w:hint="eastAsia"/>
        </w:rPr>
        <w:t>总则</w:t>
      </w:r>
    </w:p>
    <w:p w14:paraId="38372884" w14:textId="77777777" w:rsidR="00374D6A" w:rsidRDefault="00FA08E3">
      <w:pPr>
        <w:tabs>
          <w:tab w:val="left" w:pos="0"/>
        </w:tabs>
        <w:ind w:left="1" w:firstLineChars="150" w:firstLine="315"/>
        <w:rPr>
          <w:rFonts w:hAnsi="黑体" w:cs="Arial"/>
          <w:szCs w:val="21"/>
        </w:rPr>
      </w:pPr>
      <w:r>
        <w:rPr>
          <w:rFonts w:ascii="宋体" w:hAnsi="宋体" w:cs="Arial" w:hint="eastAsia"/>
          <w:szCs w:val="21"/>
        </w:rPr>
        <w:t>总体而言，设计的航空器加油系统为可以接收相当于0.35 MPa（50 psi/</w:t>
      </w:r>
      <w:r>
        <w:rPr>
          <w:rFonts w:ascii="宋体" w:hAnsi="宋体" w:cs="Arial"/>
          <w:szCs w:val="21"/>
        </w:rPr>
        <w:t>3.5</w:t>
      </w:r>
      <w:r>
        <w:rPr>
          <w:rFonts w:ascii="宋体" w:hAnsi="宋体" w:cs="Arial" w:hint="eastAsia"/>
          <w:szCs w:val="21"/>
        </w:rPr>
        <w:t xml:space="preserve"> </w:t>
      </w:r>
      <w:r>
        <w:rPr>
          <w:rFonts w:ascii="宋体" w:hAnsi="宋体" w:cs="Arial"/>
          <w:szCs w:val="21"/>
        </w:rPr>
        <w:t>bar</w:t>
      </w:r>
      <w:r>
        <w:rPr>
          <w:rFonts w:ascii="宋体" w:hAnsi="宋体" w:cs="Arial" w:hint="eastAsia"/>
          <w:szCs w:val="21"/>
        </w:rPr>
        <w:t>）最大压力的油料流速，并能够承受0.7 MPa（100 psi/6.9 bar）～0.</w:t>
      </w:r>
      <w:r>
        <w:rPr>
          <w:rFonts w:ascii="宋体" w:hAnsi="宋体" w:cs="Arial"/>
          <w:szCs w:val="21"/>
        </w:rPr>
        <w:t>8</w:t>
      </w:r>
      <w:r>
        <w:rPr>
          <w:rFonts w:ascii="宋体" w:hAnsi="宋体" w:cs="Arial" w:hint="eastAsia"/>
          <w:szCs w:val="21"/>
        </w:rPr>
        <w:t>4 MPa（120 psi/</w:t>
      </w:r>
      <w:r>
        <w:rPr>
          <w:rFonts w:ascii="宋体" w:hAnsi="宋体" w:cs="Arial"/>
          <w:szCs w:val="21"/>
        </w:rPr>
        <w:t>8.3</w:t>
      </w:r>
      <w:r>
        <w:rPr>
          <w:rFonts w:ascii="宋体" w:hAnsi="宋体" w:cs="Arial" w:hint="eastAsia"/>
          <w:szCs w:val="21"/>
        </w:rPr>
        <w:t xml:space="preserve"> </w:t>
      </w:r>
      <w:r>
        <w:rPr>
          <w:rFonts w:ascii="宋体" w:hAnsi="宋体" w:cs="Arial"/>
          <w:szCs w:val="21"/>
        </w:rPr>
        <w:t>bar</w:t>
      </w:r>
      <w:r>
        <w:rPr>
          <w:rFonts w:ascii="宋体" w:hAnsi="宋体" w:cs="Arial" w:hint="eastAsia"/>
          <w:szCs w:val="21"/>
        </w:rPr>
        <w:t>）的最大冲击或水击压力。为确保不超出这些限值，加油车应根据</w:t>
      </w:r>
      <w:r>
        <w:rPr>
          <w:rFonts w:ascii="宋体" w:hAnsi="宋体" w:cs="Arial"/>
          <w:szCs w:val="21"/>
        </w:rPr>
        <w:t>4.8</w:t>
      </w:r>
      <w:r>
        <w:rPr>
          <w:rFonts w:ascii="宋体" w:hAnsi="宋体" w:cs="Arial" w:hint="eastAsia"/>
          <w:szCs w:val="21"/>
        </w:rPr>
        <w:t>的要求安装压力控制阀。同时，为了保证在紧急情况下快速关闭、停止加注油料，车辆应安装呆德</w:t>
      </w:r>
      <w:proofErr w:type="gramStart"/>
      <w:r>
        <w:rPr>
          <w:rFonts w:ascii="宋体" w:hAnsi="宋体" w:cs="Arial" w:hint="eastAsia"/>
          <w:szCs w:val="21"/>
        </w:rPr>
        <w:t>曼</w:t>
      </w:r>
      <w:proofErr w:type="gramEnd"/>
      <w:r>
        <w:rPr>
          <w:rFonts w:ascii="宋体" w:hAnsi="宋体" w:cs="Arial" w:hint="eastAsia"/>
          <w:szCs w:val="21"/>
        </w:rPr>
        <w:t>控制系统。</w:t>
      </w:r>
    </w:p>
    <w:p w14:paraId="371A1483" w14:textId="77777777" w:rsidR="00374D6A" w:rsidRDefault="00FA08E3">
      <w:pPr>
        <w:pStyle w:val="a1"/>
        <w:numPr>
          <w:ilvl w:val="0"/>
          <w:numId w:val="0"/>
        </w:numPr>
        <w:spacing w:before="312" w:after="312"/>
      </w:pPr>
      <w:r>
        <w:rPr>
          <w:rFonts w:hint="eastAsia"/>
        </w:rPr>
        <w:t xml:space="preserve">B.2  </w:t>
      </w:r>
      <w:bookmarkStart w:id="18" w:name="BZ"/>
      <w:bookmarkEnd w:id="18"/>
      <w:r>
        <w:rPr>
          <w:rFonts w:hint="eastAsia"/>
        </w:rPr>
        <w:t>测试要求</w:t>
      </w:r>
    </w:p>
    <w:p w14:paraId="7E91C725" w14:textId="77777777" w:rsidR="00374D6A" w:rsidRDefault="00FA08E3">
      <w:pPr>
        <w:pStyle w:val="affff"/>
        <w:numPr>
          <w:ilvl w:val="0"/>
          <w:numId w:val="0"/>
        </w:numPr>
      </w:pPr>
      <w:r>
        <w:rPr>
          <w:rFonts w:ascii="黑体" w:eastAsia="黑体"/>
          <w:szCs w:val="20"/>
        </w:rPr>
        <w:t>B.2</w:t>
      </w:r>
      <w:r>
        <w:rPr>
          <w:rFonts w:ascii="黑体" w:eastAsia="黑体" w:hint="eastAsia"/>
          <w:szCs w:val="20"/>
        </w:rPr>
        <w:t xml:space="preserve">.1  </w:t>
      </w:r>
      <w:r>
        <w:rPr>
          <w:rFonts w:hint="eastAsia"/>
        </w:rPr>
        <w:t>应每季度对加油车压力控制系统和</w:t>
      </w:r>
      <w:proofErr w:type="gramStart"/>
      <w:r>
        <w:rPr>
          <w:rFonts w:hint="eastAsia"/>
        </w:rPr>
        <w:t>呆德曼</w:t>
      </w:r>
      <w:proofErr w:type="gramEnd"/>
      <w:r>
        <w:rPr>
          <w:rFonts w:hint="eastAsia"/>
        </w:rPr>
        <w:t>控制系统进行流动测试，以检查在流速全程范围内的性能情况。</w:t>
      </w:r>
      <w:r>
        <w:rPr>
          <w:rFonts w:hAnsi="宋体" w:hint="eastAsia"/>
        </w:rPr>
        <w:t>同时在进行了所有可能影响到控制系统的变化之后，如维修、调整或改造压力控制设备以及更换加油车胶管等，也应进行相同的测试</w:t>
      </w:r>
      <w:r>
        <w:rPr>
          <w:rFonts w:hint="eastAsia"/>
        </w:rPr>
        <w:t>。</w:t>
      </w:r>
    </w:p>
    <w:p w14:paraId="3991C350" w14:textId="77777777" w:rsidR="00374D6A" w:rsidRDefault="00FA08E3">
      <w:pPr>
        <w:pStyle w:val="a3"/>
        <w:numPr>
          <w:ilvl w:val="0"/>
          <w:numId w:val="0"/>
        </w:numPr>
        <w:spacing w:beforeLines="0" w:afterLines="0"/>
        <w:rPr>
          <w:rFonts w:ascii="宋体" w:eastAsia="宋体" w:hAnsi="宋体"/>
        </w:rPr>
      </w:pPr>
      <w:r>
        <w:rPr>
          <w:rFonts w:hAnsi="黑体"/>
        </w:rPr>
        <w:t>B.2.</w:t>
      </w:r>
      <w:r>
        <w:rPr>
          <w:rFonts w:hAnsi="黑体" w:hint="eastAsia"/>
        </w:rPr>
        <w:t xml:space="preserve">2  </w:t>
      </w:r>
      <w:r>
        <w:rPr>
          <w:rFonts w:ascii="宋体" w:eastAsia="宋体" w:hint="eastAsia"/>
        </w:rPr>
        <w:t>测试应由已受训且称职的人员进行，他们应完全了解阀门的操作、测试的目的和可能发生的失效情况。在测试中，应保存测试结果记录，记录内容包括测试的阀门、流速和压力值等。</w:t>
      </w:r>
    </w:p>
    <w:p w14:paraId="27FEAB0E" w14:textId="77777777" w:rsidR="00374D6A" w:rsidRDefault="00FA08E3">
      <w:pPr>
        <w:pStyle w:val="affff"/>
        <w:numPr>
          <w:ilvl w:val="0"/>
          <w:numId w:val="0"/>
        </w:numPr>
      </w:pPr>
      <w:r>
        <w:rPr>
          <w:rFonts w:ascii="黑体" w:eastAsia="黑体" w:hAnsi="黑体"/>
        </w:rPr>
        <w:t>B.2</w:t>
      </w:r>
      <w:r>
        <w:rPr>
          <w:rFonts w:ascii="黑体" w:eastAsia="黑体" w:hAnsi="黑体" w:hint="eastAsia"/>
        </w:rPr>
        <w:t xml:space="preserve">.3  </w:t>
      </w:r>
      <w:r>
        <w:rPr>
          <w:rFonts w:hint="eastAsia"/>
        </w:rPr>
        <w:t>测试管线加油车时需采用能够模拟通过机坪</w:t>
      </w:r>
      <w:proofErr w:type="gramStart"/>
      <w:r>
        <w:rPr>
          <w:rFonts w:hint="eastAsia"/>
        </w:rPr>
        <w:t>栓井系统</w:t>
      </w:r>
      <w:proofErr w:type="gramEnd"/>
      <w:r>
        <w:rPr>
          <w:rFonts w:hint="eastAsia"/>
        </w:rPr>
        <w:t>进行加油条件（压力和流量）的测试台。</w:t>
      </w:r>
      <w:r>
        <w:t>通常</w:t>
      </w:r>
      <w:r>
        <w:rPr>
          <w:rFonts w:hint="eastAsia"/>
        </w:rPr>
        <w:t>其</w:t>
      </w:r>
      <w:r>
        <w:t>压力在</w:t>
      </w:r>
      <w:r>
        <w:rPr>
          <w:rFonts w:hint="eastAsia"/>
        </w:rPr>
        <w:t>0.</w:t>
      </w:r>
      <w:r>
        <w:t>8</w:t>
      </w:r>
      <w:r>
        <w:rPr>
          <w:rFonts w:hint="eastAsia"/>
        </w:rPr>
        <w:t xml:space="preserve">4 </w:t>
      </w:r>
      <w:r>
        <w:rPr>
          <w:rFonts w:hAnsi="宋体" w:cs="Arial" w:hint="eastAsia"/>
        </w:rPr>
        <w:t>MPa</w:t>
      </w:r>
      <w:r>
        <w:t>（120 psi</w:t>
      </w:r>
      <w:r>
        <w:rPr>
          <w:rFonts w:hint="eastAsia"/>
        </w:rPr>
        <w:t>/</w:t>
      </w:r>
      <w:r>
        <w:t>8.3 bar）</w:t>
      </w:r>
      <w:r>
        <w:rPr>
          <w:rFonts w:hint="eastAsia"/>
        </w:rPr>
        <w:t>～</w:t>
      </w:r>
      <w:r>
        <w:t>1.0</w:t>
      </w:r>
      <w:r>
        <w:rPr>
          <w:rFonts w:hint="eastAsia"/>
        </w:rPr>
        <w:t xml:space="preserve">5 </w:t>
      </w:r>
      <w:r>
        <w:rPr>
          <w:rFonts w:hAnsi="宋体" w:cs="Arial" w:hint="eastAsia"/>
        </w:rPr>
        <w:t>MPa</w:t>
      </w:r>
      <w:r>
        <w:t>（150 psi</w:t>
      </w:r>
      <w:r>
        <w:rPr>
          <w:rFonts w:hint="eastAsia"/>
        </w:rPr>
        <w:t>/</w:t>
      </w:r>
      <w:r>
        <w:t>10.3 bar）之间，</w:t>
      </w:r>
      <w:r>
        <w:rPr>
          <w:rFonts w:hint="eastAsia"/>
        </w:rPr>
        <w:t>或</w:t>
      </w:r>
      <w:r>
        <w:t>至少</w:t>
      </w:r>
      <w:r>
        <w:rPr>
          <w:rFonts w:hint="eastAsia"/>
        </w:rPr>
        <w:t>为</w:t>
      </w:r>
      <w:proofErr w:type="gramStart"/>
      <w:r>
        <w:rPr>
          <w:rFonts w:hint="eastAsia"/>
        </w:rPr>
        <w:t>栓</w:t>
      </w:r>
      <w:proofErr w:type="gramEnd"/>
      <w:r>
        <w:rPr>
          <w:rFonts w:hint="eastAsia"/>
        </w:rPr>
        <w:t>井通常压力的</w:t>
      </w:r>
      <w:r>
        <w:t>80</w:t>
      </w:r>
      <w:r>
        <w:rPr>
          <w:rFonts w:hint="eastAsia"/>
        </w:rPr>
        <w:t>%</w:t>
      </w:r>
      <w:r>
        <w:t>，以较低者为准，</w:t>
      </w:r>
      <w:r>
        <w:rPr>
          <w:rFonts w:hint="eastAsia"/>
        </w:rPr>
        <w:t>但</w:t>
      </w:r>
      <w:r>
        <w:t>最低为</w:t>
      </w:r>
      <w:r>
        <w:rPr>
          <w:rFonts w:hint="eastAsia"/>
        </w:rPr>
        <w:t xml:space="preserve">0.49 </w:t>
      </w:r>
      <w:r>
        <w:rPr>
          <w:rFonts w:hAnsi="宋体" w:cs="Arial" w:hint="eastAsia"/>
        </w:rPr>
        <w:t>MPa</w:t>
      </w:r>
      <w:r>
        <w:t>（70 psi</w:t>
      </w:r>
      <w:r>
        <w:rPr>
          <w:rFonts w:hint="eastAsia"/>
        </w:rPr>
        <w:t>/</w:t>
      </w:r>
      <w:r>
        <w:t>4.8 bar）。该设施</w:t>
      </w:r>
      <w:r>
        <w:rPr>
          <w:rFonts w:hint="eastAsia"/>
        </w:rPr>
        <w:t>应</w:t>
      </w:r>
      <w:r>
        <w:t>能模拟燃料流的逐步</w:t>
      </w:r>
      <w:r>
        <w:rPr>
          <w:rFonts w:hint="eastAsia"/>
        </w:rPr>
        <w:t>停止</w:t>
      </w:r>
      <w:r>
        <w:t>和快速</w:t>
      </w:r>
      <w:r>
        <w:rPr>
          <w:rFonts w:hint="eastAsia"/>
        </w:rPr>
        <w:t>停止</w:t>
      </w:r>
      <w:r>
        <w:t>，并且能够</w:t>
      </w:r>
      <w:r>
        <w:rPr>
          <w:rFonts w:hint="eastAsia"/>
        </w:rPr>
        <w:t>承受可能会使用到的平台胶管和/或卷盘胶管的所有组合的全流量输送。</w:t>
      </w:r>
    </w:p>
    <w:p w14:paraId="6FF50D80" w14:textId="77777777" w:rsidR="00374D6A" w:rsidRDefault="00FA08E3">
      <w:pPr>
        <w:pStyle w:val="affff"/>
        <w:numPr>
          <w:ilvl w:val="0"/>
          <w:numId w:val="0"/>
        </w:numPr>
      </w:pPr>
      <w:r>
        <w:rPr>
          <w:rFonts w:ascii="黑体" w:eastAsia="黑体" w:hAnsi="黑体"/>
        </w:rPr>
        <w:t>B.2</w:t>
      </w:r>
      <w:r>
        <w:rPr>
          <w:rFonts w:ascii="黑体" w:eastAsia="黑体" w:hAnsi="黑体" w:hint="eastAsia"/>
        </w:rPr>
        <w:t>.4</w:t>
      </w:r>
      <w:r>
        <w:rPr>
          <w:rFonts w:ascii="黑体" w:eastAsia="黑体" w:hAnsi="黑体"/>
        </w:rPr>
        <w:t xml:space="preserve">  </w:t>
      </w:r>
      <w:r>
        <w:t>为了</w:t>
      </w:r>
      <w:proofErr w:type="gramStart"/>
      <w:r>
        <w:t>使背压降至最低</w:t>
      </w:r>
      <w:proofErr w:type="gramEnd"/>
      <w:r>
        <w:t>，应在最大燃料负荷的30</w:t>
      </w:r>
      <w:r>
        <w:rPr>
          <w:rFonts w:hint="eastAsia"/>
        </w:rPr>
        <w:t>%～</w:t>
      </w:r>
      <w:r>
        <w:t>50%之间进行测试</w:t>
      </w:r>
      <w:r>
        <w:rPr>
          <w:rFonts w:hint="eastAsia"/>
        </w:rPr>
        <w:t>。对</w:t>
      </w:r>
      <w:r>
        <w:t>各种压力控制系统最佳的测试</w:t>
      </w:r>
      <w:r>
        <w:rPr>
          <w:rFonts w:hint="eastAsia"/>
        </w:rPr>
        <w:t>压力应至少为0.</w:t>
      </w:r>
      <w:r>
        <w:t>4</w:t>
      </w:r>
      <w:r>
        <w:rPr>
          <w:rFonts w:hint="eastAsia"/>
        </w:rPr>
        <w:t xml:space="preserve">9 </w:t>
      </w:r>
      <w:r>
        <w:rPr>
          <w:rFonts w:hAnsi="宋体" w:cs="Arial" w:hint="eastAsia"/>
        </w:rPr>
        <w:t>MPa</w:t>
      </w:r>
      <w:r>
        <w:rPr>
          <w:rFonts w:hint="eastAsia"/>
        </w:rPr>
        <w:t>（</w:t>
      </w:r>
      <w:r>
        <w:t>70</w:t>
      </w:r>
      <w:r>
        <w:rPr>
          <w:rFonts w:hint="eastAsia"/>
        </w:rPr>
        <w:t xml:space="preserve"> </w:t>
      </w:r>
      <w:r>
        <w:t>psi</w:t>
      </w:r>
      <w:r>
        <w:rPr>
          <w:rFonts w:hint="eastAsia"/>
        </w:rPr>
        <w:t>/</w:t>
      </w:r>
      <w:r>
        <w:t>4.8 bar</w:t>
      </w:r>
      <w:r>
        <w:rPr>
          <w:rFonts w:hint="eastAsia"/>
        </w:rPr>
        <w:t>），</w:t>
      </w:r>
      <w:r>
        <w:t>以确保有效地测试压力控制设备</w:t>
      </w:r>
      <w:r>
        <w:rPr>
          <w:rFonts w:hint="eastAsia"/>
        </w:rPr>
        <w:t>。对于</w:t>
      </w:r>
      <w:r>
        <w:t>测试</w:t>
      </w:r>
      <w:r>
        <w:rPr>
          <w:rFonts w:hint="eastAsia"/>
        </w:rPr>
        <w:t>压力无法达到0.</w:t>
      </w:r>
      <w:r>
        <w:t>4</w:t>
      </w:r>
      <w:r>
        <w:rPr>
          <w:rFonts w:hint="eastAsia"/>
        </w:rPr>
        <w:t>9</w:t>
      </w:r>
      <w:r>
        <w:rPr>
          <w:rFonts w:hAnsi="宋体" w:cs="Arial" w:hint="eastAsia"/>
        </w:rPr>
        <w:t>MPa</w:t>
      </w:r>
      <w:r>
        <w:rPr>
          <w:rFonts w:hint="eastAsia"/>
        </w:rPr>
        <w:t>（</w:t>
      </w:r>
      <w:r>
        <w:t>70psi</w:t>
      </w:r>
      <w:r>
        <w:rPr>
          <w:rFonts w:hint="eastAsia"/>
        </w:rPr>
        <w:t>/</w:t>
      </w:r>
      <w:r>
        <w:t>4.8 bar</w:t>
      </w:r>
      <w:r>
        <w:rPr>
          <w:rFonts w:hint="eastAsia"/>
        </w:rPr>
        <w:t xml:space="preserve"> ）的情况，在继续测试之前现场应进行调查。对于调查确认测试压力从未达到过0.</w:t>
      </w:r>
      <w:r>
        <w:t xml:space="preserve">49 </w:t>
      </w:r>
      <w:r>
        <w:rPr>
          <w:rFonts w:hAnsi="宋体" w:cs="Arial"/>
        </w:rPr>
        <w:t>MPa</w:t>
      </w:r>
      <w:r>
        <w:rPr>
          <w:rFonts w:hint="eastAsia"/>
        </w:rPr>
        <w:t>（</w:t>
      </w:r>
      <w:r>
        <w:t>70 psi/4.8 bar</w:t>
      </w:r>
      <w:r>
        <w:rPr>
          <w:rFonts w:hint="eastAsia"/>
        </w:rPr>
        <w:t>）的情况，应记录可以达到的最大压力和进行的测试情况。</w:t>
      </w:r>
    </w:p>
    <w:p w14:paraId="2713EA67" w14:textId="77777777" w:rsidR="00374D6A" w:rsidRDefault="00FA08E3">
      <w:pPr>
        <w:pStyle w:val="affff"/>
        <w:numPr>
          <w:ilvl w:val="0"/>
          <w:numId w:val="0"/>
        </w:numPr>
      </w:pPr>
      <w:r>
        <w:rPr>
          <w:rFonts w:ascii="黑体" w:eastAsia="黑体" w:hAnsi="黑体"/>
        </w:rPr>
        <w:t>B.2</w:t>
      </w:r>
      <w:r>
        <w:rPr>
          <w:rFonts w:ascii="黑体" w:eastAsia="黑体" w:hAnsi="黑体" w:hint="eastAsia"/>
        </w:rPr>
        <w:t>.5</w:t>
      </w:r>
      <w:r>
        <w:rPr>
          <w:rFonts w:ascii="黑体" w:eastAsia="黑体" w:hAnsi="黑体"/>
        </w:rPr>
        <w:t xml:space="preserve">  </w:t>
      </w:r>
      <w:r>
        <w:rPr>
          <w:rFonts w:hint="eastAsia"/>
        </w:rPr>
        <w:t>当测试的车辆上装配有双重压力控制系统时，应单独测试每个系统，同时不能受到其他压力控制阀系统的影响。</w:t>
      </w:r>
    </w:p>
    <w:p w14:paraId="4214317B" w14:textId="77777777" w:rsidR="00374D6A" w:rsidRDefault="00FA08E3">
      <w:pPr>
        <w:pStyle w:val="a1"/>
        <w:numPr>
          <w:ilvl w:val="0"/>
          <w:numId w:val="0"/>
        </w:numPr>
        <w:spacing w:before="312" w:after="312"/>
      </w:pPr>
      <w:r>
        <w:rPr>
          <w:rFonts w:hint="eastAsia"/>
        </w:rPr>
        <w:t>B.3  管端压力控制阀（</w:t>
      </w:r>
      <w:r>
        <w:t>HEPCV</w:t>
      </w:r>
      <w:r>
        <w:rPr>
          <w:rFonts w:hint="eastAsia"/>
        </w:rPr>
        <w:t>）测试</w:t>
      </w:r>
    </w:p>
    <w:p w14:paraId="1BBB2124" w14:textId="77777777" w:rsidR="00374D6A" w:rsidRDefault="00FA08E3">
      <w:pPr>
        <w:pStyle w:val="afff1"/>
        <w:rPr>
          <w:shd w:val="clear" w:color="auto" w:fill="FFFFFF"/>
        </w:rPr>
      </w:pPr>
      <w:r>
        <w:rPr>
          <w:rFonts w:hint="eastAsia"/>
          <w:shd w:val="clear" w:color="auto" w:fill="FFFFFF"/>
        </w:rPr>
        <w:t>为了达到单独测试</w:t>
      </w:r>
      <w:r>
        <w:rPr>
          <w:shd w:val="clear" w:color="auto" w:fill="FFFFFF"/>
        </w:rPr>
        <w:t>HEPCV</w:t>
      </w:r>
      <w:r>
        <w:rPr>
          <w:rFonts w:hint="eastAsia"/>
          <w:shd w:val="clear" w:color="auto" w:fill="FFFFFF"/>
        </w:rPr>
        <w:t>的目的，需要通过开启铅封或解锁来调节</w:t>
      </w:r>
      <w:r>
        <w:rPr>
          <w:shd w:val="clear" w:color="auto" w:fill="FFFFFF"/>
        </w:rPr>
        <w:t>空气</w:t>
      </w:r>
      <w:r>
        <w:rPr>
          <w:rFonts w:hint="eastAsia"/>
          <w:shd w:val="clear" w:color="auto" w:fill="FFFFFF"/>
        </w:rPr>
        <w:t>参比</w:t>
      </w:r>
      <w:r>
        <w:rPr>
          <w:shd w:val="clear" w:color="auto" w:fill="FFFFFF"/>
        </w:rPr>
        <w:t>压力</w:t>
      </w:r>
      <w:r>
        <w:rPr>
          <w:rFonts w:hint="eastAsia"/>
          <w:shd w:val="clear" w:color="auto" w:fill="FFFFFF"/>
        </w:rPr>
        <w:t xml:space="preserve">到0.70 </w:t>
      </w:r>
      <w:r>
        <w:rPr>
          <w:rFonts w:hAnsi="宋体" w:cs="Arial" w:hint="eastAsia"/>
          <w:szCs w:val="21"/>
        </w:rPr>
        <w:t>MPa</w:t>
      </w:r>
      <w:r>
        <w:rPr>
          <w:shd w:val="clear" w:color="auto" w:fill="FFFFFF"/>
        </w:rPr>
        <w:t>(100 psi</w:t>
      </w:r>
      <w:r>
        <w:rPr>
          <w:rFonts w:hint="eastAsia"/>
          <w:shd w:val="clear" w:color="auto" w:fill="FFFFFF"/>
        </w:rPr>
        <w:t>/</w:t>
      </w:r>
      <w:r>
        <w:rPr>
          <w:shd w:val="clear" w:color="auto" w:fill="FFFFFF"/>
        </w:rPr>
        <w:t>6.9</w:t>
      </w:r>
      <w:r>
        <w:rPr>
          <w:rFonts w:hint="eastAsia"/>
          <w:shd w:val="clear" w:color="auto" w:fill="FFFFFF"/>
        </w:rPr>
        <w:t xml:space="preserve"> bar</w:t>
      </w:r>
      <w:r>
        <w:rPr>
          <w:shd w:val="clear" w:color="auto" w:fill="FFFFFF"/>
        </w:rPr>
        <w:t>)</w:t>
      </w:r>
      <w:r>
        <w:rPr>
          <w:rFonts w:hint="eastAsia"/>
          <w:shd w:val="clear" w:color="auto" w:fill="FFFFFF"/>
        </w:rPr>
        <w:t>，以使</w:t>
      </w:r>
      <w:r>
        <w:rPr>
          <w:shd w:val="clear" w:color="auto" w:fill="FFFFFF"/>
        </w:rPr>
        <w:t>ILPCV</w:t>
      </w:r>
      <w:r>
        <w:rPr>
          <w:rFonts w:hint="eastAsia"/>
          <w:shd w:val="clear" w:color="auto" w:fill="FFFFFF"/>
        </w:rPr>
        <w:t>失效。同时，</w:t>
      </w:r>
      <w:r>
        <w:rPr>
          <w:shd w:val="clear" w:color="auto" w:fill="FFFFFF"/>
        </w:rPr>
        <w:t>在</w:t>
      </w:r>
      <w:r>
        <w:rPr>
          <w:rFonts w:hint="eastAsia"/>
          <w:shd w:val="clear" w:color="auto" w:fill="FFFFFF"/>
        </w:rPr>
        <w:t>调节</w:t>
      </w:r>
      <w:r>
        <w:rPr>
          <w:shd w:val="clear" w:color="auto" w:fill="FFFFFF"/>
        </w:rPr>
        <w:t>空气参比压力前，</w:t>
      </w:r>
      <w:r>
        <w:rPr>
          <w:rFonts w:hint="eastAsia"/>
          <w:shd w:val="clear" w:color="auto" w:fill="FFFFFF"/>
        </w:rPr>
        <w:t>应</w:t>
      </w:r>
      <w:r>
        <w:rPr>
          <w:shd w:val="clear" w:color="auto" w:fill="FFFFFF"/>
        </w:rPr>
        <w:t>记录测试</w:t>
      </w:r>
      <w:r>
        <w:rPr>
          <w:rFonts w:hint="eastAsia"/>
          <w:shd w:val="clear" w:color="auto" w:fill="FFFFFF"/>
        </w:rPr>
        <w:t>前的空气参比压力值，便于测试</w:t>
      </w:r>
      <w:r>
        <w:rPr>
          <w:shd w:val="clear" w:color="auto" w:fill="FFFFFF"/>
        </w:rPr>
        <w:t>后</w:t>
      </w:r>
      <w:r>
        <w:rPr>
          <w:rFonts w:hint="eastAsia"/>
          <w:shd w:val="clear" w:color="auto" w:fill="FFFFFF"/>
        </w:rPr>
        <w:t>的</w:t>
      </w:r>
      <w:r>
        <w:rPr>
          <w:shd w:val="clear" w:color="auto" w:fill="FFFFFF"/>
        </w:rPr>
        <w:t>重新设置。在测试过程中，</w:t>
      </w:r>
      <w:r>
        <w:rPr>
          <w:rFonts w:hint="eastAsia"/>
          <w:shd w:val="clear" w:color="auto" w:fill="FFFFFF"/>
        </w:rPr>
        <w:t>由于</w:t>
      </w:r>
      <w:r>
        <w:rPr>
          <w:shd w:val="clear" w:color="auto" w:fill="FFFFFF"/>
        </w:rPr>
        <w:t>空气参比压力会下降，使ILPCV回到控制范围</w:t>
      </w:r>
      <w:r>
        <w:rPr>
          <w:rFonts w:hint="eastAsia"/>
          <w:shd w:val="clear" w:color="auto" w:fill="FFFFFF"/>
        </w:rPr>
        <w:t>，导致</w:t>
      </w:r>
      <w:r>
        <w:rPr>
          <w:shd w:val="clear" w:color="auto" w:fill="FFFFFF"/>
        </w:rPr>
        <w:t>HEPCV测试无效</w:t>
      </w:r>
      <w:r>
        <w:rPr>
          <w:rFonts w:hint="eastAsia"/>
          <w:shd w:val="clear" w:color="auto" w:fill="FFFFFF"/>
        </w:rPr>
        <w:t>，因此在</w:t>
      </w:r>
      <w:r>
        <w:rPr>
          <w:shd w:val="clear" w:color="auto" w:fill="FFFFFF"/>
        </w:rPr>
        <w:t>测试期间应监测空气参比压力。</w:t>
      </w:r>
    </w:p>
    <w:p w14:paraId="74F3134E" w14:textId="77777777" w:rsidR="00374D6A" w:rsidRDefault="00FA08E3">
      <w:pPr>
        <w:pStyle w:val="afff1"/>
        <w:rPr>
          <w:rFonts w:asciiTheme="minorEastAsia" w:eastAsiaTheme="minorEastAsia" w:hAnsiTheme="minorEastAsia"/>
          <w:shd w:val="clear" w:color="auto" w:fill="FFFFFF"/>
        </w:rPr>
      </w:pPr>
      <w:proofErr w:type="gramStart"/>
      <w:r>
        <w:rPr>
          <w:rFonts w:asciiTheme="minorEastAsia" w:eastAsiaTheme="minorEastAsia" w:hAnsiTheme="minorEastAsia" w:cs="Arial" w:hint="eastAsia"/>
          <w:szCs w:val="21"/>
        </w:rPr>
        <w:t>每个</w:t>
      </w:r>
      <w:r>
        <w:rPr>
          <w:rFonts w:asciiTheme="minorEastAsia" w:eastAsiaTheme="minorEastAsia" w:hAnsiTheme="minorEastAsia" w:hint="eastAsia"/>
        </w:rPr>
        <w:t>管</w:t>
      </w:r>
      <w:proofErr w:type="gramEnd"/>
      <w:r>
        <w:rPr>
          <w:rFonts w:asciiTheme="minorEastAsia" w:eastAsiaTheme="minorEastAsia" w:hAnsiTheme="minorEastAsia" w:hint="eastAsia"/>
        </w:rPr>
        <w:t>端压力控制阀应进行以下</w:t>
      </w:r>
      <w:r>
        <w:rPr>
          <w:rFonts w:asciiTheme="minorEastAsia" w:eastAsiaTheme="minorEastAsia" w:hAnsiTheme="minorEastAsia" w:cs="Arial" w:hint="eastAsia"/>
          <w:szCs w:val="21"/>
          <w:shd w:val="clear" w:color="auto" w:fill="FFFFFF"/>
        </w:rPr>
        <w:t>3个测试：</w:t>
      </w:r>
    </w:p>
    <w:p w14:paraId="2C387E24" w14:textId="77777777" w:rsidR="00374D6A" w:rsidRDefault="00FA08E3">
      <w:pPr>
        <w:pStyle w:val="afff1"/>
        <w:ind w:leftChars="200" w:left="840" w:hangingChars="200" w:hanging="420"/>
        <w:rPr>
          <w:shd w:val="clear" w:color="auto" w:fill="FFFFFF"/>
        </w:rPr>
      </w:pPr>
      <w:r>
        <w:rPr>
          <w:shd w:val="clear" w:color="auto" w:fill="FFFFFF"/>
        </w:rPr>
        <w:lastRenderedPageBreak/>
        <w:t>a）</w:t>
      </w:r>
      <w:r>
        <w:rPr>
          <w:rFonts w:hint="eastAsia"/>
          <w:shd w:val="clear" w:color="auto" w:fill="FFFFFF"/>
        </w:rPr>
        <w:t xml:space="preserve"> 2 s快速关闭测试：</w:t>
      </w:r>
      <w:r>
        <w:rPr>
          <w:rFonts w:asciiTheme="minorEastAsia" w:eastAsiaTheme="minorEastAsia" w:hAnsiTheme="minorEastAsia" w:cs="Arial" w:hint="eastAsia"/>
          <w:szCs w:val="21"/>
        </w:rPr>
        <w:t>在油车允许的最大加油流速下，通过部分关闭测试台的阀门直到流量刚好开始下降而</w:t>
      </w:r>
      <w:proofErr w:type="gramStart"/>
      <w:r>
        <w:rPr>
          <w:rFonts w:asciiTheme="minorEastAsia" w:eastAsiaTheme="minorEastAsia" w:hAnsiTheme="minorEastAsia" w:cs="Arial" w:hint="eastAsia"/>
          <w:szCs w:val="21"/>
        </w:rPr>
        <w:t>生产小背压后</w:t>
      </w:r>
      <w:proofErr w:type="gramEnd"/>
      <w:r>
        <w:rPr>
          <w:rFonts w:asciiTheme="minorEastAsia" w:eastAsiaTheme="minorEastAsia" w:hAnsiTheme="minorEastAsia" w:cs="Arial" w:hint="eastAsia"/>
          <w:szCs w:val="21"/>
        </w:rPr>
        <w:t>，立即在2</w:t>
      </w:r>
      <w:r>
        <w:rPr>
          <w:rFonts w:asciiTheme="minorEastAsia" w:eastAsiaTheme="minorEastAsia" w:hAnsiTheme="minorEastAsia" w:cs="Arial"/>
          <w:szCs w:val="21"/>
        </w:rPr>
        <w:t xml:space="preserve"> s</w:t>
      </w:r>
      <w:r>
        <w:rPr>
          <w:rFonts w:asciiTheme="minorEastAsia" w:eastAsiaTheme="minorEastAsia" w:hAnsiTheme="minorEastAsia" w:cs="Arial" w:hint="eastAsia"/>
          <w:szCs w:val="21"/>
        </w:rPr>
        <w:t>内快速关闭阀门；测试台的压力表显示的最大水击压力不能超过0.</w:t>
      </w:r>
      <w:r>
        <w:rPr>
          <w:rFonts w:asciiTheme="minorEastAsia" w:eastAsiaTheme="minorEastAsia" w:hAnsiTheme="minorEastAsia" w:cs="Arial"/>
          <w:szCs w:val="21"/>
        </w:rPr>
        <w:t>84 MPa（120 psi/8.3</w:t>
      </w:r>
      <w:r>
        <w:rPr>
          <w:rFonts w:asciiTheme="minorEastAsia" w:eastAsiaTheme="minorEastAsia" w:hAnsiTheme="minorEastAsia" w:cs="Arial" w:hint="eastAsia"/>
          <w:szCs w:val="21"/>
        </w:rPr>
        <w:t xml:space="preserve"> </w:t>
      </w:r>
      <w:r>
        <w:rPr>
          <w:rFonts w:asciiTheme="minorEastAsia" w:eastAsiaTheme="minorEastAsia" w:hAnsiTheme="minorEastAsia" w:cs="Arial"/>
          <w:szCs w:val="21"/>
        </w:rPr>
        <w:t>bar</w:t>
      </w:r>
      <w:r>
        <w:rPr>
          <w:rFonts w:asciiTheme="minorEastAsia" w:eastAsiaTheme="minorEastAsia" w:hAnsiTheme="minorEastAsia" w:cs="Arial" w:hint="eastAsia"/>
          <w:szCs w:val="21"/>
        </w:rPr>
        <w:t>）</w:t>
      </w:r>
      <w:r>
        <w:rPr>
          <w:rFonts w:asciiTheme="minorEastAsia" w:eastAsiaTheme="minorEastAsia" w:hAnsiTheme="minorEastAsia" w:cs="Arial"/>
          <w:szCs w:val="21"/>
        </w:rPr>
        <w:t>,</w:t>
      </w:r>
      <w:r>
        <w:rPr>
          <w:rFonts w:hAnsi="宋体" w:cs="Arial" w:hint="eastAsia"/>
          <w:szCs w:val="21"/>
        </w:rPr>
        <w:t>并记录下水击压力值(见表B.1)；</w:t>
      </w:r>
    </w:p>
    <w:p w14:paraId="0E4BE6A6" w14:textId="77777777" w:rsidR="00374D6A" w:rsidRDefault="00FA08E3">
      <w:pPr>
        <w:pStyle w:val="afff1"/>
        <w:ind w:leftChars="200" w:left="840" w:hangingChars="200" w:hanging="420"/>
        <w:rPr>
          <w:shd w:val="clear" w:color="auto" w:fill="FFFFFF"/>
        </w:rPr>
      </w:pPr>
      <w:r>
        <w:rPr>
          <w:rFonts w:hint="eastAsia"/>
          <w:shd w:val="clear" w:color="auto" w:fill="FFFFFF"/>
        </w:rPr>
        <w:t xml:space="preserve">b） </w:t>
      </w:r>
      <w:r>
        <w:rPr>
          <w:shd w:val="clear" w:color="auto" w:fill="FFFFFF"/>
        </w:rPr>
        <w:t xml:space="preserve">30 </w:t>
      </w:r>
      <w:r>
        <w:rPr>
          <w:rFonts w:hint="eastAsia"/>
          <w:shd w:val="clear" w:color="auto" w:fill="FFFFFF"/>
        </w:rPr>
        <w:t>s慢速关闭测试：在油车允许的最大加油流速下，在3</w:t>
      </w:r>
      <w:r>
        <w:rPr>
          <w:shd w:val="clear" w:color="auto" w:fill="FFFFFF"/>
        </w:rPr>
        <w:t>0</w:t>
      </w:r>
      <w:r>
        <w:rPr>
          <w:rFonts w:hint="eastAsia"/>
          <w:shd w:val="clear" w:color="auto" w:fill="FFFFFF"/>
        </w:rPr>
        <w:t xml:space="preserve"> s内慢速关闭阀门，使流速从</w:t>
      </w:r>
      <w:r>
        <w:rPr>
          <w:shd w:val="clear" w:color="auto" w:fill="FFFFFF"/>
        </w:rPr>
        <w:t>最大到零</w:t>
      </w:r>
      <w:r>
        <w:rPr>
          <w:rFonts w:hint="eastAsia"/>
          <w:shd w:val="clear" w:color="auto" w:fill="FFFFFF"/>
        </w:rPr>
        <w:t>；在整个关闭过程中，测试台的压力表显示的最大压力不能超过0.35 MPa（50 psi/</w:t>
      </w:r>
      <w:r>
        <w:rPr>
          <w:shd w:val="clear" w:color="auto" w:fill="FFFFFF"/>
        </w:rPr>
        <w:t>3.5bar</w:t>
      </w:r>
      <w:r>
        <w:rPr>
          <w:rFonts w:hint="eastAsia"/>
          <w:shd w:val="clear" w:color="auto" w:fill="FFFFFF"/>
        </w:rPr>
        <w:t>）；在达到零流速时，测试台的压力表显示的最大压力不能超过0.</w:t>
      </w:r>
      <w:r>
        <w:rPr>
          <w:shd w:val="clear" w:color="auto" w:fill="FFFFFF"/>
        </w:rPr>
        <w:t>38</w:t>
      </w:r>
      <w:r>
        <w:rPr>
          <w:rFonts w:hint="eastAsia"/>
          <w:shd w:val="clear" w:color="auto" w:fill="FFFFFF"/>
        </w:rPr>
        <w:t>5 MPa（</w:t>
      </w:r>
      <w:r>
        <w:rPr>
          <w:shd w:val="clear" w:color="auto" w:fill="FFFFFF"/>
        </w:rPr>
        <w:t>55</w:t>
      </w:r>
      <w:r>
        <w:rPr>
          <w:rFonts w:hint="eastAsia"/>
          <w:shd w:val="clear" w:color="auto" w:fill="FFFFFF"/>
        </w:rPr>
        <w:t xml:space="preserve"> psi/</w:t>
      </w:r>
      <w:r>
        <w:rPr>
          <w:shd w:val="clear" w:color="auto" w:fill="FFFFFF"/>
        </w:rPr>
        <w:t>3.8</w:t>
      </w:r>
      <w:r>
        <w:rPr>
          <w:rFonts w:hint="eastAsia"/>
          <w:shd w:val="clear" w:color="auto" w:fill="FFFFFF"/>
        </w:rPr>
        <w:t xml:space="preserve"> </w:t>
      </w:r>
      <w:r>
        <w:rPr>
          <w:shd w:val="clear" w:color="auto" w:fill="FFFFFF"/>
        </w:rPr>
        <w:t>bar</w:t>
      </w:r>
      <w:r>
        <w:rPr>
          <w:rFonts w:hint="eastAsia"/>
          <w:shd w:val="clear" w:color="auto" w:fill="FFFFFF"/>
        </w:rPr>
        <w:t xml:space="preserve"> ），并记录下关闭时的压力值(见表B.1)；</w:t>
      </w:r>
    </w:p>
    <w:p w14:paraId="10DC314B" w14:textId="77777777" w:rsidR="00374D6A" w:rsidRDefault="00FA08E3">
      <w:pPr>
        <w:pStyle w:val="afff1"/>
        <w:ind w:leftChars="200" w:left="840" w:hangingChars="200" w:hanging="420"/>
        <w:rPr>
          <w:shd w:val="clear" w:color="auto" w:fill="FFFFFF"/>
        </w:rPr>
      </w:pPr>
      <w:r>
        <w:rPr>
          <w:rFonts w:hint="eastAsia"/>
          <w:shd w:val="clear" w:color="auto" w:fill="FFFFFF"/>
        </w:rPr>
        <w:t>c） 关闭30</w:t>
      </w:r>
      <w:r>
        <w:rPr>
          <w:shd w:val="clear" w:color="auto" w:fill="FFFFFF"/>
        </w:rPr>
        <w:t xml:space="preserve"> s</w:t>
      </w:r>
      <w:r>
        <w:rPr>
          <w:rFonts w:hint="eastAsia"/>
          <w:shd w:val="clear" w:color="auto" w:fill="FFFFFF"/>
        </w:rPr>
        <w:t>后的密封完整性或“压力蠕动”测试：在3</w:t>
      </w:r>
      <w:r>
        <w:rPr>
          <w:shd w:val="clear" w:color="auto" w:fill="FFFFFF"/>
        </w:rPr>
        <w:t>0</w:t>
      </w:r>
      <w:r>
        <w:rPr>
          <w:rFonts w:hint="eastAsia"/>
          <w:shd w:val="clear" w:color="auto" w:fill="FFFFFF"/>
        </w:rPr>
        <w:t xml:space="preserve"> s慢速关闭测试及保持加油压力后，测试台的压力表显示的最大压力值不能超过0.</w:t>
      </w:r>
      <w:r>
        <w:rPr>
          <w:shd w:val="clear" w:color="auto" w:fill="FFFFFF"/>
        </w:rPr>
        <w:t>4</w:t>
      </w:r>
      <w:r>
        <w:rPr>
          <w:rFonts w:hint="eastAsia"/>
          <w:shd w:val="clear" w:color="auto" w:fill="FFFFFF"/>
        </w:rPr>
        <w:t>2 MPa（</w:t>
      </w:r>
      <w:r>
        <w:rPr>
          <w:shd w:val="clear" w:color="auto" w:fill="FFFFFF"/>
        </w:rPr>
        <w:t>60</w:t>
      </w:r>
      <w:r>
        <w:rPr>
          <w:rFonts w:hint="eastAsia"/>
          <w:shd w:val="clear" w:color="auto" w:fill="FFFFFF"/>
        </w:rPr>
        <w:t xml:space="preserve"> psi/</w:t>
      </w:r>
      <w:r>
        <w:rPr>
          <w:shd w:val="clear" w:color="auto" w:fill="FFFFFF"/>
        </w:rPr>
        <w:t>4.15</w:t>
      </w:r>
      <w:r>
        <w:rPr>
          <w:rFonts w:hint="eastAsia"/>
          <w:shd w:val="clear" w:color="auto" w:fill="FFFFFF"/>
        </w:rPr>
        <w:t xml:space="preserve"> </w:t>
      </w:r>
      <w:r>
        <w:rPr>
          <w:shd w:val="clear" w:color="auto" w:fill="FFFFFF"/>
        </w:rPr>
        <w:t>bar</w:t>
      </w:r>
      <w:r>
        <w:rPr>
          <w:rFonts w:hint="eastAsia"/>
          <w:shd w:val="clear" w:color="auto" w:fill="FFFFFF"/>
        </w:rPr>
        <w:t>），并记录下压力值(见表B.1)。如果超过，表明H</w:t>
      </w:r>
      <w:r>
        <w:rPr>
          <w:shd w:val="clear" w:color="auto" w:fill="FFFFFF"/>
        </w:rPr>
        <w:t>EPCV</w:t>
      </w:r>
      <w:r>
        <w:rPr>
          <w:rFonts w:hint="eastAsia"/>
          <w:shd w:val="clear" w:color="auto" w:fill="FFFFFF"/>
        </w:rPr>
        <w:t>密封可能失效，测试无效；应检查并确认密封完好后，重新开始测试。</w:t>
      </w:r>
    </w:p>
    <w:p w14:paraId="6A5BCC8E" w14:textId="77777777" w:rsidR="00374D6A" w:rsidRDefault="00FA08E3">
      <w:pPr>
        <w:pStyle w:val="af8"/>
        <w:numPr>
          <w:ilvl w:val="0"/>
          <w:numId w:val="0"/>
        </w:numPr>
        <w:spacing w:before="156" w:after="156"/>
      </w:pPr>
      <w:r>
        <w:rPr>
          <w:rFonts w:hint="eastAsia"/>
        </w:rPr>
        <w:t>表B.1  管端压力控制阀（</w:t>
      </w:r>
      <w:r>
        <w:t>HEPCV</w:t>
      </w:r>
      <w:r>
        <w:rPr>
          <w:rFonts w:hint="eastAsia"/>
        </w:rPr>
        <w:t>）测试技术要求</w:t>
      </w:r>
    </w:p>
    <w:tbl>
      <w:tblPr>
        <w:tblW w:w="4418" w:type="pct"/>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2"/>
        <w:gridCol w:w="2062"/>
        <w:gridCol w:w="2062"/>
        <w:gridCol w:w="2062"/>
      </w:tblGrid>
      <w:tr w:rsidR="00374D6A" w14:paraId="544018BE" w14:textId="77777777">
        <w:tc>
          <w:tcPr>
            <w:tcW w:w="1250" w:type="pct"/>
            <w:vAlign w:val="center"/>
          </w:tcPr>
          <w:p w14:paraId="5EC35A45" w14:textId="77777777" w:rsidR="00374D6A" w:rsidRDefault="00FA08E3">
            <w:pPr>
              <w:snapToGrid w:val="0"/>
              <w:jc w:val="center"/>
              <w:rPr>
                <w:rFonts w:ascii="宋体" w:hAnsi="宋体"/>
                <w:sz w:val="18"/>
                <w:szCs w:val="18"/>
              </w:rPr>
            </w:pPr>
            <w:r>
              <w:rPr>
                <w:rFonts w:ascii="宋体" w:hAnsi="宋体"/>
                <w:sz w:val="18"/>
                <w:szCs w:val="18"/>
              </w:rPr>
              <w:t>2s</w:t>
            </w:r>
            <w:r>
              <w:rPr>
                <w:rFonts w:ascii="宋体" w:hAnsi="宋体" w:hint="eastAsia"/>
                <w:sz w:val="18"/>
                <w:szCs w:val="18"/>
              </w:rPr>
              <w:t>关闭</w:t>
            </w:r>
            <w:r>
              <w:rPr>
                <w:rFonts w:ascii="宋体" w:hAnsi="宋体"/>
                <w:sz w:val="18"/>
                <w:szCs w:val="18"/>
              </w:rPr>
              <w:t>的</w:t>
            </w:r>
          </w:p>
          <w:p w14:paraId="076AFE7C" w14:textId="77777777" w:rsidR="00374D6A" w:rsidRDefault="00FA08E3">
            <w:pPr>
              <w:snapToGrid w:val="0"/>
              <w:jc w:val="center"/>
              <w:rPr>
                <w:rFonts w:ascii="宋体" w:hAnsi="宋体"/>
                <w:sz w:val="18"/>
                <w:szCs w:val="18"/>
              </w:rPr>
            </w:pPr>
            <w:r>
              <w:rPr>
                <w:rFonts w:ascii="宋体" w:hAnsi="宋体"/>
                <w:sz w:val="18"/>
                <w:szCs w:val="18"/>
              </w:rPr>
              <w:t>最大</w:t>
            </w:r>
            <w:r>
              <w:rPr>
                <w:rFonts w:ascii="宋体" w:hAnsi="宋体" w:hint="eastAsia"/>
                <w:sz w:val="18"/>
                <w:szCs w:val="18"/>
              </w:rPr>
              <w:t>水击</w:t>
            </w:r>
            <w:r>
              <w:rPr>
                <w:rFonts w:ascii="宋体" w:hAnsi="宋体"/>
                <w:sz w:val="18"/>
                <w:szCs w:val="18"/>
              </w:rPr>
              <w:t>压力</w:t>
            </w:r>
            <w:r>
              <w:rPr>
                <w:rFonts w:ascii="宋体" w:hAnsi="宋体" w:hint="eastAsia"/>
                <w:sz w:val="18"/>
                <w:szCs w:val="18"/>
              </w:rPr>
              <w:t>MPa/p</w:t>
            </w:r>
            <w:r>
              <w:rPr>
                <w:rFonts w:ascii="宋体" w:hAnsi="宋体"/>
                <w:sz w:val="18"/>
                <w:szCs w:val="18"/>
              </w:rPr>
              <w:t>si/</w:t>
            </w:r>
            <w:r>
              <w:rPr>
                <w:rFonts w:ascii="宋体" w:hAnsi="宋体" w:hint="eastAsia"/>
                <w:sz w:val="18"/>
                <w:szCs w:val="18"/>
              </w:rPr>
              <w:t>b</w:t>
            </w:r>
            <w:r>
              <w:rPr>
                <w:rFonts w:ascii="宋体" w:hAnsi="宋体"/>
                <w:sz w:val="18"/>
                <w:szCs w:val="18"/>
              </w:rPr>
              <w:t>ar</w:t>
            </w:r>
          </w:p>
        </w:tc>
        <w:tc>
          <w:tcPr>
            <w:tcW w:w="1250" w:type="pct"/>
            <w:vAlign w:val="center"/>
          </w:tcPr>
          <w:p w14:paraId="2EB1805D" w14:textId="77777777" w:rsidR="00374D6A" w:rsidRDefault="00FA08E3">
            <w:pPr>
              <w:snapToGrid w:val="0"/>
              <w:jc w:val="center"/>
              <w:rPr>
                <w:rFonts w:ascii="宋体" w:hAnsi="宋体"/>
                <w:sz w:val="18"/>
                <w:szCs w:val="18"/>
              </w:rPr>
            </w:pPr>
            <w:r>
              <w:rPr>
                <w:rFonts w:ascii="宋体" w:hAnsi="宋体"/>
                <w:sz w:val="18"/>
                <w:szCs w:val="18"/>
              </w:rPr>
              <w:t>流动</w:t>
            </w:r>
            <w:r>
              <w:rPr>
                <w:rFonts w:ascii="宋体" w:hAnsi="宋体" w:hint="eastAsia"/>
                <w:sz w:val="18"/>
                <w:szCs w:val="18"/>
              </w:rPr>
              <w:t>状态</w:t>
            </w:r>
            <w:r>
              <w:rPr>
                <w:rFonts w:ascii="宋体" w:hAnsi="宋体"/>
                <w:sz w:val="18"/>
                <w:szCs w:val="18"/>
              </w:rPr>
              <w:t>下的</w:t>
            </w:r>
          </w:p>
          <w:p w14:paraId="6A9634CB" w14:textId="77777777" w:rsidR="00374D6A" w:rsidRDefault="00FA08E3">
            <w:pPr>
              <w:snapToGrid w:val="0"/>
              <w:jc w:val="center"/>
              <w:rPr>
                <w:rFonts w:ascii="宋体" w:hAnsi="宋体"/>
                <w:sz w:val="18"/>
                <w:szCs w:val="18"/>
              </w:rPr>
            </w:pPr>
            <w:r>
              <w:rPr>
                <w:rFonts w:ascii="宋体" w:hAnsi="宋体"/>
                <w:sz w:val="18"/>
                <w:szCs w:val="18"/>
              </w:rPr>
              <w:t>最大压力</w:t>
            </w:r>
          </w:p>
          <w:p w14:paraId="1F7434C0" w14:textId="77777777" w:rsidR="00374D6A" w:rsidRDefault="00FA08E3">
            <w:pPr>
              <w:snapToGrid w:val="0"/>
              <w:jc w:val="center"/>
              <w:rPr>
                <w:rFonts w:ascii="宋体" w:hAnsi="宋体"/>
                <w:sz w:val="18"/>
                <w:szCs w:val="18"/>
              </w:rPr>
            </w:pPr>
            <w:r>
              <w:rPr>
                <w:rFonts w:ascii="宋体" w:hAnsi="宋体" w:hint="eastAsia"/>
                <w:sz w:val="18"/>
                <w:szCs w:val="18"/>
              </w:rPr>
              <w:t>MPa/p</w:t>
            </w:r>
            <w:r>
              <w:rPr>
                <w:rFonts w:ascii="宋体" w:hAnsi="宋体"/>
                <w:sz w:val="18"/>
                <w:szCs w:val="18"/>
              </w:rPr>
              <w:t>si/</w:t>
            </w:r>
            <w:r>
              <w:rPr>
                <w:rFonts w:ascii="宋体" w:hAnsi="宋体" w:hint="eastAsia"/>
                <w:sz w:val="18"/>
                <w:szCs w:val="18"/>
              </w:rPr>
              <w:t>b</w:t>
            </w:r>
            <w:r>
              <w:rPr>
                <w:rFonts w:ascii="宋体" w:hAnsi="宋体"/>
                <w:sz w:val="18"/>
                <w:szCs w:val="18"/>
              </w:rPr>
              <w:t>ar</w:t>
            </w:r>
          </w:p>
        </w:tc>
        <w:tc>
          <w:tcPr>
            <w:tcW w:w="1250" w:type="pct"/>
            <w:vAlign w:val="center"/>
          </w:tcPr>
          <w:p w14:paraId="48187DE5" w14:textId="77777777" w:rsidR="00374D6A" w:rsidRDefault="00FA08E3">
            <w:pPr>
              <w:snapToGrid w:val="0"/>
              <w:jc w:val="center"/>
              <w:rPr>
                <w:rFonts w:ascii="宋体" w:hAnsi="宋体"/>
                <w:sz w:val="18"/>
                <w:szCs w:val="18"/>
              </w:rPr>
            </w:pPr>
            <w:r>
              <w:rPr>
                <w:rFonts w:ascii="宋体" w:hAnsi="宋体"/>
                <w:sz w:val="18"/>
                <w:szCs w:val="18"/>
              </w:rPr>
              <w:t>静止</w:t>
            </w:r>
            <w:r>
              <w:rPr>
                <w:rFonts w:ascii="宋体" w:hAnsi="宋体" w:hint="eastAsia"/>
                <w:sz w:val="18"/>
                <w:szCs w:val="18"/>
              </w:rPr>
              <w:t>状态</w:t>
            </w:r>
            <w:r>
              <w:rPr>
                <w:rFonts w:ascii="宋体" w:hAnsi="宋体"/>
                <w:sz w:val="18"/>
                <w:szCs w:val="18"/>
              </w:rPr>
              <w:t>下的</w:t>
            </w:r>
          </w:p>
          <w:p w14:paraId="6EA2935B" w14:textId="77777777" w:rsidR="00374D6A" w:rsidRDefault="00FA08E3">
            <w:pPr>
              <w:snapToGrid w:val="0"/>
              <w:jc w:val="center"/>
              <w:rPr>
                <w:rFonts w:ascii="宋体" w:hAnsi="宋体"/>
                <w:sz w:val="18"/>
                <w:szCs w:val="18"/>
              </w:rPr>
            </w:pPr>
            <w:r>
              <w:rPr>
                <w:rFonts w:ascii="宋体" w:hAnsi="宋体"/>
                <w:sz w:val="18"/>
                <w:szCs w:val="18"/>
              </w:rPr>
              <w:t>最大压力</w:t>
            </w:r>
          </w:p>
          <w:p w14:paraId="6DFBE9BD" w14:textId="77777777" w:rsidR="00374D6A" w:rsidRDefault="00FA08E3">
            <w:pPr>
              <w:snapToGrid w:val="0"/>
              <w:jc w:val="center"/>
              <w:rPr>
                <w:rFonts w:ascii="宋体" w:hAnsi="宋体"/>
                <w:sz w:val="18"/>
                <w:szCs w:val="18"/>
              </w:rPr>
            </w:pPr>
            <w:r>
              <w:rPr>
                <w:rFonts w:ascii="宋体" w:hAnsi="宋体" w:hint="eastAsia"/>
                <w:sz w:val="18"/>
                <w:szCs w:val="18"/>
              </w:rPr>
              <w:t>MPa/p</w:t>
            </w:r>
            <w:r>
              <w:rPr>
                <w:rFonts w:ascii="宋体" w:hAnsi="宋体"/>
                <w:sz w:val="18"/>
                <w:szCs w:val="18"/>
              </w:rPr>
              <w:t>si/</w:t>
            </w:r>
            <w:r>
              <w:rPr>
                <w:rFonts w:ascii="宋体" w:hAnsi="宋体" w:hint="eastAsia"/>
                <w:sz w:val="18"/>
                <w:szCs w:val="18"/>
              </w:rPr>
              <w:t>b</w:t>
            </w:r>
            <w:r>
              <w:rPr>
                <w:rFonts w:ascii="宋体" w:hAnsi="宋体"/>
                <w:sz w:val="18"/>
                <w:szCs w:val="18"/>
              </w:rPr>
              <w:t>ar</w:t>
            </w:r>
          </w:p>
        </w:tc>
        <w:tc>
          <w:tcPr>
            <w:tcW w:w="1250" w:type="pct"/>
            <w:vAlign w:val="center"/>
          </w:tcPr>
          <w:p w14:paraId="7442F636" w14:textId="77777777" w:rsidR="00374D6A" w:rsidRDefault="00FA08E3">
            <w:pPr>
              <w:snapToGrid w:val="0"/>
              <w:jc w:val="center"/>
              <w:rPr>
                <w:rFonts w:ascii="宋体" w:hAnsi="宋体"/>
                <w:sz w:val="18"/>
                <w:szCs w:val="18"/>
              </w:rPr>
            </w:pPr>
            <w:r>
              <w:rPr>
                <w:rFonts w:ascii="宋体" w:hAnsi="宋体"/>
                <w:sz w:val="18"/>
                <w:szCs w:val="18"/>
              </w:rPr>
              <w:t>从静态关闭</w:t>
            </w:r>
            <w:r>
              <w:rPr>
                <w:rFonts w:ascii="宋体" w:hAnsi="宋体" w:hint="eastAsia"/>
                <w:sz w:val="18"/>
                <w:szCs w:val="18"/>
              </w:rPr>
              <w:t>开始3</w:t>
            </w:r>
            <w:r>
              <w:rPr>
                <w:rFonts w:ascii="宋体" w:hAnsi="宋体"/>
                <w:sz w:val="18"/>
                <w:szCs w:val="18"/>
              </w:rPr>
              <w:t>0s</w:t>
            </w:r>
            <w:r>
              <w:rPr>
                <w:rFonts w:ascii="宋体" w:hAnsi="宋体" w:hint="eastAsia"/>
                <w:sz w:val="18"/>
                <w:szCs w:val="18"/>
              </w:rPr>
              <w:t>的</w:t>
            </w:r>
          </w:p>
          <w:p w14:paraId="47EC6DE0" w14:textId="77777777" w:rsidR="00374D6A" w:rsidRDefault="00FA08E3">
            <w:pPr>
              <w:snapToGrid w:val="0"/>
              <w:jc w:val="center"/>
              <w:rPr>
                <w:rFonts w:ascii="宋体" w:hAnsi="宋体"/>
                <w:sz w:val="18"/>
                <w:szCs w:val="18"/>
              </w:rPr>
            </w:pPr>
            <w:r>
              <w:rPr>
                <w:rFonts w:ascii="宋体" w:hAnsi="宋体"/>
                <w:sz w:val="18"/>
                <w:szCs w:val="18"/>
              </w:rPr>
              <w:t>允许压力蠕变</w:t>
            </w:r>
            <w:r>
              <w:rPr>
                <w:rFonts w:ascii="宋体" w:hAnsi="宋体" w:hint="eastAsia"/>
                <w:sz w:val="18"/>
                <w:szCs w:val="18"/>
              </w:rPr>
              <w:t>MPa/p</w:t>
            </w:r>
            <w:r>
              <w:rPr>
                <w:rFonts w:ascii="宋体" w:hAnsi="宋体"/>
                <w:sz w:val="18"/>
                <w:szCs w:val="18"/>
              </w:rPr>
              <w:t>si/</w:t>
            </w:r>
            <w:r>
              <w:rPr>
                <w:rFonts w:ascii="宋体" w:hAnsi="宋体" w:hint="eastAsia"/>
                <w:sz w:val="18"/>
                <w:szCs w:val="18"/>
              </w:rPr>
              <w:t>b</w:t>
            </w:r>
            <w:r>
              <w:rPr>
                <w:rFonts w:ascii="宋体" w:hAnsi="宋体"/>
                <w:sz w:val="18"/>
                <w:szCs w:val="18"/>
              </w:rPr>
              <w:t>ar</w:t>
            </w:r>
          </w:p>
        </w:tc>
      </w:tr>
      <w:tr w:rsidR="00374D6A" w14:paraId="31939C08" w14:textId="77777777">
        <w:tc>
          <w:tcPr>
            <w:tcW w:w="1250" w:type="pct"/>
            <w:vAlign w:val="center"/>
          </w:tcPr>
          <w:p w14:paraId="3A022038" w14:textId="77777777" w:rsidR="00374D6A" w:rsidRDefault="00FA08E3">
            <w:pPr>
              <w:snapToGrid w:val="0"/>
              <w:jc w:val="center"/>
              <w:rPr>
                <w:rFonts w:ascii="宋体" w:hAnsi="宋体"/>
                <w:sz w:val="18"/>
                <w:szCs w:val="18"/>
              </w:rPr>
            </w:pPr>
            <w:r>
              <w:rPr>
                <w:rFonts w:ascii="宋体" w:hAnsi="宋体" w:hint="eastAsia"/>
                <w:sz w:val="18"/>
                <w:szCs w:val="18"/>
              </w:rPr>
              <w:t>0.84/</w:t>
            </w:r>
            <w:r>
              <w:rPr>
                <w:rFonts w:ascii="宋体" w:hAnsi="宋体"/>
                <w:sz w:val="18"/>
                <w:szCs w:val="18"/>
              </w:rPr>
              <w:t>120/8.3</w:t>
            </w:r>
          </w:p>
        </w:tc>
        <w:tc>
          <w:tcPr>
            <w:tcW w:w="1250" w:type="pct"/>
            <w:vAlign w:val="center"/>
          </w:tcPr>
          <w:p w14:paraId="7E9ACD18" w14:textId="77777777" w:rsidR="00374D6A" w:rsidRDefault="00FA08E3">
            <w:pPr>
              <w:snapToGrid w:val="0"/>
              <w:jc w:val="center"/>
              <w:rPr>
                <w:rFonts w:ascii="宋体" w:hAnsi="宋体"/>
                <w:sz w:val="18"/>
                <w:szCs w:val="18"/>
              </w:rPr>
            </w:pPr>
            <w:r>
              <w:rPr>
                <w:rFonts w:ascii="宋体" w:hAnsi="宋体" w:hint="eastAsia"/>
                <w:sz w:val="18"/>
                <w:szCs w:val="18"/>
              </w:rPr>
              <w:t>0.35/</w:t>
            </w:r>
            <w:r>
              <w:rPr>
                <w:rFonts w:ascii="宋体" w:hAnsi="宋体"/>
                <w:sz w:val="18"/>
                <w:szCs w:val="18"/>
              </w:rPr>
              <w:t>50/3.5</w:t>
            </w:r>
          </w:p>
        </w:tc>
        <w:tc>
          <w:tcPr>
            <w:tcW w:w="1250" w:type="pct"/>
            <w:vAlign w:val="center"/>
          </w:tcPr>
          <w:p w14:paraId="13BB203C" w14:textId="77777777" w:rsidR="00374D6A" w:rsidRDefault="00FA08E3">
            <w:pPr>
              <w:snapToGrid w:val="0"/>
              <w:jc w:val="center"/>
              <w:rPr>
                <w:rFonts w:ascii="宋体" w:hAnsi="宋体"/>
                <w:sz w:val="18"/>
                <w:szCs w:val="18"/>
              </w:rPr>
            </w:pPr>
            <w:r>
              <w:rPr>
                <w:rFonts w:ascii="宋体" w:hAnsi="宋体" w:hint="eastAsia"/>
                <w:sz w:val="18"/>
                <w:szCs w:val="18"/>
              </w:rPr>
              <w:t>0.385/</w:t>
            </w:r>
            <w:r>
              <w:rPr>
                <w:rFonts w:ascii="宋体" w:hAnsi="宋体"/>
                <w:sz w:val="18"/>
                <w:szCs w:val="18"/>
              </w:rPr>
              <w:t>55/3.8</w:t>
            </w:r>
          </w:p>
        </w:tc>
        <w:tc>
          <w:tcPr>
            <w:tcW w:w="1250" w:type="pct"/>
            <w:vAlign w:val="center"/>
          </w:tcPr>
          <w:p w14:paraId="0CD063DC" w14:textId="77777777" w:rsidR="00374D6A" w:rsidRDefault="00FA08E3">
            <w:pPr>
              <w:snapToGrid w:val="0"/>
              <w:jc w:val="center"/>
              <w:rPr>
                <w:rFonts w:ascii="宋体" w:hAnsi="宋体"/>
                <w:sz w:val="18"/>
                <w:szCs w:val="18"/>
              </w:rPr>
            </w:pPr>
            <w:r>
              <w:rPr>
                <w:rFonts w:ascii="宋体" w:hAnsi="宋体" w:hint="eastAsia"/>
                <w:sz w:val="18"/>
                <w:szCs w:val="18"/>
              </w:rPr>
              <w:t>0.035/</w:t>
            </w:r>
            <w:r>
              <w:rPr>
                <w:rFonts w:ascii="宋体" w:hAnsi="宋体"/>
                <w:sz w:val="18"/>
                <w:szCs w:val="18"/>
              </w:rPr>
              <w:t>5/0.35</w:t>
            </w:r>
          </w:p>
        </w:tc>
      </w:tr>
    </w:tbl>
    <w:p w14:paraId="06D59FB9" w14:textId="77777777" w:rsidR="00374D6A" w:rsidRDefault="00374D6A">
      <w:pPr>
        <w:ind w:firstLineChars="200" w:firstLine="420"/>
        <w:rPr>
          <w:rFonts w:ascii="宋体" w:hAnsi="宋体" w:cs="Arial"/>
          <w:szCs w:val="21"/>
        </w:rPr>
      </w:pPr>
    </w:p>
    <w:p w14:paraId="4C5D3441" w14:textId="77777777" w:rsidR="00374D6A" w:rsidRDefault="00FA08E3">
      <w:pPr>
        <w:ind w:firstLineChars="200" w:firstLine="420"/>
        <w:rPr>
          <w:rFonts w:ascii="宋体" w:hAnsi="宋体" w:cs="Arial"/>
          <w:szCs w:val="21"/>
        </w:rPr>
      </w:pPr>
      <w:r>
        <w:rPr>
          <w:rFonts w:ascii="宋体" w:hAnsi="宋体" w:cs="Arial" w:hint="eastAsia"/>
          <w:szCs w:val="21"/>
        </w:rPr>
        <w:t>对于安装双重</w:t>
      </w:r>
      <w:r>
        <w:rPr>
          <w:rFonts w:ascii="宋体" w:hAnsi="宋体" w:cs="Arial"/>
          <w:szCs w:val="21"/>
        </w:rPr>
        <w:t>HEPCV</w:t>
      </w:r>
      <w:r>
        <w:rPr>
          <w:rFonts w:ascii="宋体" w:hAnsi="宋体" w:cs="Arial" w:hint="eastAsia"/>
          <w:szCs w:val="21"/>
        </w:rPr>
        <w:t>系统的加油车，应对每个</w:t>
      </w:r>
      <w:r>
        <w:rPr>
          <w:rFonts w:ascii="宋体" w:hAnsi="宋体" w:cs="Arial"/>
          <w:szCs w:val="21"/>
        </w:rPr>
        <w:t>HEPCV</w:t>
      </w:r>
      <w:r>
        <w:rPr>
          <w:rFonts w:ascii="宋体" w:hAnsi="宋体" w:cs="Arial" w:hint="eastAsia"/>
          <w:szCs w:val="21"/>
        </w:rPr>
        <w:t>进行单独的测试，测试前通过使用旁通或隔断装置等措施，使另一个H</w:t>
      </w:r>
      <w:r>
        <w:rPr>
          <w:rFonts w:ascii="宋体" w:hAnsi="宋体" w:cs="Arial"/>
          <w:szCs w:val="21"/>
        </w:rPr>
        <w:t>EPCV</w:t>
      </w:r>
      <w:r>
        <w:rPr>
          <w:rFonts w:ascii="宋体" w:hAnsi="宋体" w:cs="Arial" w:hint="eastAsia"/>
          <w:szCs w:val="21"/>
        </w:rPr>
        <w:t>失效。</w:t>
      </w:r>
    </w:p>
    <w:p w14:paraId="2EAA765C" w14:textId="77777777" w:rsidR="00374D6A" w:rsidRDefault="00FA08E3">
      <w:pPr>
        <w:ind w:firstLineChars="200" w:firstLine="420"/>
        <w:rPr>
          <w:rFonts w:ascii="宋体" w:hAnsi="宋体" w:cs="Arial"/>
          <w:szCs w:val="21"/>
        </w:rPr>
      </w:pPr>
      <w:r>
        <w:rPr>
          <w:rFonts w:ascii="宋体" w:hAnsi="宋体" w:cs="Arial"/>
          <w:szCs w:val="21"/>
        </w:rPr>
        <w:t>HEPCV</w:t>
      </w:r>
      <w:r>
        <w:rPr>
          <w:rFonts w:ascii="宋体" w:hAnsi="宋体" w:cs="Arial" w:hint="eastAsia"/>
          <w:szCs w:val="21"/>
        </w:rPr>
        <w:t>测试工作完成后，将空气参比压力调整到测试</w:t>
      </w:r>
      <w:proofErr w:type="gramStart"/>
      <w:r>
        <w:rPr>
          <w:rFonts w:ascii="宋体" w:hAnsi="宋体" w:cs="Arial" w:hint="eastAsia"/>
          <w:szCs w:val="21"/>
        </w:rPr>
        <w:t>前记录</w:t>
      </w:r>
      <w:proofErr w:type="gramEnd"/>
      <w:r>
        <w:rPr>
          <w:rFonts w:ascii="宋体" w:hAnsi="宋体" w:cs="Arial" w:hint="eastAsia"/>
          <w:szCs w:val="21"/>
        </w:rPr>
        <w:t>的压力值（便于后续的</w:t>
      </w:r>
      <w:r>
        <w:rPr>
          <w:rFonts w:ascii="宋体" w:hAnsi="宋体" w:cs="Arial"/>
          <w:szCs w:val="21"/>
        </w:rPr>
        <w:t>ILPCV</w:t>
      </w:r>
      <w:r>
        <w:rPr>
          <w:rFonts w:ascii="宋体" w:hAnsi="宋体" w:cs="Arial" w:hint="eastAsia"/>
          <w:szCs w:val="21"/>
        </w:rPr>
        <w:t>测试），并在该位置铅封或锁住。</w:t>
      </w:r>
    </w:p>
    <w:p w14:paraId="5C8B6B9B" w14:textId="77777777" w:rsidR="00374D6A" w:rsidRDefault="00FA08E3">
      <w:pPr>
        <w:pStyle w:val="a1"/>
        <w:numPr>
          <w:ilvl w:val="0"/>
          <w:numId w:val="0"/>
        </w:numPr>
        <w:spacing w:before="312" w:after="312"/>
      </w:pPr>
      <w:r>
        <w:rPr>
          <w:rFonts w:hint="eastAsia"/>
        </w:rPr>
        <w:t>B.4 管内压力控制阀（</w:t>
      </w:r>
      <w:r>
        <w:t>ILPCV</w:t>
      </w:r>
      <w:r>
        <w:rPr>
          <w:rFonts w:hint="eastAsia"/>
        </w:rPr>
        <w:t>）测试</w:t>
      </w:r>
    </w:p>
    <w:p w14:paraId="6BABFE62" w14:textId="77777777" w:rsidR="00374D6A" w:rsidRDefault="00FA08E3">
      <w:pPr>
        <w:ind w:firstLineChars="200" w:firstLine="420"/>
        <w:rPr>
          <w:rFonts w:asciiTheme="minorEastAsia" w:eastAsiaTheme="minorEastAsia" w:hAnsiTheme="minorEastAsia" w:cs="Arial"/>
          <w:szCs w:val="21"/>
          <w:shd w:val="clear" w:color="auto" w:fill="FFFFFF"/>
        </w:rPr>
      </w:pPr>
      <w:r>
        <w:rPr>
          <w:rFonts w:asciiTheme="minorEastAsia" w:eastAsiaTheme="minorEastAsia" w:hAnsiTheme="minorEastAsia" w:cs="Arial" w:hint="eastAsia"/>
          <w:szCs w:val="21"/>
          <w:shd w:val="clear" w:color="auto" w:fill="FFFFFF"/>
        </w:rPr>
        <w:t>为了达到单独测试I</w:t>
      </w:r>
      <w:r>
        <w:rPr>
          <w:rFonts w:asciiTheme="minorEastAsia" w:eastAsiaTheme="minorEastAsia" w:hAnsiTheme="minorEastAsia" w:cs="Arial"/>
          <w:szCs w:val="21"/>
          <w:shd w:val="clear" w:color="auto" w:fill="FFFFFF"/>
        </w:rPr>
        <w:t>LPCV</w:t>
      </w:r>
      <w:r>
        <w:rPr>
          <w:rFonts w:asciiTheme="minorEastAsia" w:eastAsiaTheme="minorEastAsia" w:hAnsiTheme="minorEastAsia" w:cs="Arial" w:hint="eastAsia"/>
          <w:szCs w:val="21"/>
          <w:shd w:val="clear" w:color="auto" w:fill="FFFFFF"/>
        </w:rPr>
        <w:t>的目</w:t>
      </w:r>
      <w:r>
        <w:rPr>
          <w:rFonts w:asciiTheme="minorEastAsia" w:eastAsiaTheme="minorEastAsia" w:hAnsiTheme="minorEastAsia" w:cs="Arial" w:hint="eastAsia"/>
          <w:szCs w:val="21"/>
        </w:rPr>
        <w:t>的，使用旁通或隔断装置等措施，使H</w:t>
      </w:r>
      <w:r>
        <w:rPr>
          <w:rFonts w:asciiTheme="minorEastAsia" w:eastAsiaTheme="minorEastAsia" w:hAnsiTheme="minorEastAsia" w:cs="Arial"/>
          <w:szCs w:val="21"/>
        </w:rPr>
        <w:t>EPCV</w:t>
      </w:r>
      <w:r>
        <w:rPr>
          <w:rFonts w:asciiTheme="minorEastAsia" w:eastAsiaTheme="minorEastAsia" w:hAnsiTheme="minorEastAsia" w:cs="Arial" w:hint="eastAsia"/>
          <w:szCs w:val="21"/>
        </w:rPr>
        <w:t>失效。为了在</w:t>
      </w:r>
      <w:r>
        <w:rPr>
          <w:rFonts w:asciiTheme="minorEastAsia" w:eastAsiaTheme="minorEastAsia" w:hAnsiTheme="minorEastAsia" w:cs="Arial"/>
          <w:szCs w:val="21"/>
          <w:shd w:val="clear" w:color="auto" w:fill="FFFFFF"/>
        </w:rPr>
        <w:t>ILPCV</w:t>
      </w:r>
      <w:r>
        <w:rPr>
          <w:rFonts w:asciiTheme="minorEastAsia" w:eastAsiaTheme="minorEastAsia" w:hAnsiTheme="minorEastAsia" w:cs="Arial" w:hint="eastAsia"/>
          <w:szCs w:val="21"/>
          <w:shd w:val="clear" w:color="auto" w:fill="FFFFFF"/>
        </w:rPr>
        <w:t>测试时，胶管能提供最大的循环流速，应</w:t>
      </w:r>
      <w:r>
        <w:rPr>
          <w:rFonts w:asciiTheme="minorEastAsia" w:eastAsiaTheme="minorEastAsia" w:hAnsiTheme="minorEastAsia" w:cs="Arial" w:hint="eastAsia"/>
          <w:szCs w:val="21"/>
        </w:rPr>
        <w:t>选好胶管设置方式（例如，两个平台胶管或两个卷盘胶管）。由</w:t>
      </w:r>
      <w:r>
        <w:rPr>
          <w:rFonts w:asciiTheme="minorEastAsia" w:eastAsiaTheme="minorEastAsia" w:hAnsiTheme="minorEastAsia" w:cs="Arial" w:hint="eastAsia"/>
          <w:szCs w:val="21"/>
          <w:shd w:val="clear" w:color="auto" w:fill="FFFFFF"/>
        </w:rPr>
        <w:t>于每一个安装在加油车上的文氏管都有提供压力反馈给对I</w:t>
      </w:r>
      <w:r>
        <w:rPr>
          <w:rFonts w:asciiTheme="minorEastAsia" w:eastAsiaTheme="minorEastAsia" w:hAnsiTheme="minorEastAsia" w:cs="Arial"/>
          <w:szCs w:val="21"/>
          <w:shd w:val="clear" w:color="auto" w:fill="FFFFFF"/>
        </w:rPr>
        <w:t>LPVC</w:t>
      </w:r>
      <w:r>
        <w:rPr>
          <w:rFonts w:asciiTheme="minorEastAsia" w:eastAsiaTheme="minorEastAsia" w:hAnsiTheme="minorEastAsia" w:cs="Arial" w:hint="eastAsia"/>
          <w:szCs w:val="21"/>
          <w:shd w:val="clear" w:color="auto" w:fill="FFFFFF"/>
        </w:rPr>
        <w:t>，应针对每一个文氏管进行以下</w:t>
      </w:r>
      <w:r>
        <w:rPr>
          <w:rFonts w:asciiTheme="minorEastAsia" w:eastAsiaTheme="minorEastAsia" w:hAnsiTheme="minorEastAsia" w:cs="Arial"/>
          <w:szCs w:val="21"/>
          <w:shd w:val="clear" w:color="auto" w:fill="FFFFFF"/>
        </w:rPr>
        <w:t>2</w:t>
      </w:r>
      <w:r>
        <w:rPr>
          <w:rFonts w:asciiTheme="minorEastAsia" w:eastAsiaTheme="minorEastAsia" w:hAnsiTheme="minorEastAsia" w:cs="Arial" w:hint="eastAsia"/>
          <w:szCs w:val="21"/>
          <w:shd w:val="clear" w:color="auto" w:fill="FFFFFF"/>
        </w:rPr>
        <w:t>个测试：</w:t>
      </w:r>
    </w:p>
    <w:p w14:paraId="404AF714" w14:textId="77777777" w:rsidR="00374D6A" w:rsidRDefault="00FA08E3">
      <w:pPr>
        <w:pStyle w:val="afff1"/>
        <w:ind w:leftChars="200" w:left="840" w:hangingChars="200" w:hanging="420"/>
        <w:rPr>
          <w:shd w:val="clear" w:color="auto" w:fill="FFFFFF"/>
        </w:rPr>
      </w:pPr>
      <w:r>
        <w:rPr>
          <w:shd w:val="clear" w:color="auto" w:fill="FFFFFF"/>
        </w:rPr>
        <w:t>a</w:t>
      </w:r>
      <w:r>
        <w:rPr>
          <w:rFonts w:hint="eastAsia"/>
          <w:shd w:val="clear" w:color="auto" w:fill="FFFFFF"/>
        </w:rPr>
        <w:t>）</w:t>
      </w:r>
      <w:r>
        <w:rPr>
          <w:shd w:val="clear" w:color="auto" w:fill="FFFFFF"/>
        </w:rPr>
        <w:t xml:space="preserve"> 30 s</w:t>
      </w:r>
      <w:r>
        <w:rPr>
          <w:rFonts w:hint="eastAsia"/>
          <w:shd w:val="clear" w:color="auto" w:fill="FFFFFF"/>
        </w:rPr>
        <w:t>慢速关闭测试：对于有文氏管补偿系统的</w:t>
      </w:r>
      <w:r>
        <w:rPr>
          <w:shd w:val="clear" w:color="auto" w:fill="FFFFFF"/>
        </w:rPr>
        <w:t>ILPCV</w:t>
      </w:r>
      <w:r>
        <w:rPr>
          <w:rFonts w:hint="eastAsia"/>
          <w:shd w:val="clear" w:color="auto" w:fill="FFFFFF"/>
        </w:rPr>
        <w:t>测试：在油车允许的最大加油流速下，在3</w:t>
      </w:r>
      <w:r>
        <w:rPr>
          <w:shd w:val="clear" w:color="auto" w:fill="FFFFFF"/>
        </w:rPr>
        <w:t>0</w:t>
      </w:r>
      <w:r>
        <w:rPr>
          <w:rFonts w:hint="eastAsia"/>
          <w:shd w:val="clear" w:color="auto" w:fill="FFFFFF"/>
        </w:rPr>
        <w:t xml:space="preserve"> </w:t>
      </w:r>
      <w:r>
        <w:rPr>
          <w:shd w:val="clear" w:color="auto" w:fill="FFFFFF"/>
        </w:rPr>
        <w:t>s</w:t>
      </w:r>
      <w:r>
        <w:rPr>
          <w:rFonts w:hint="eastAsia"/>
          <w:shd w:val="clear" w:color="auto" w:fill="FFFFFF"/>
        </w:rPr>
        <w:t>内慢速关闭阀门，使流速从</w:t>
      </w:r>
      <w:r>
        <w:rPr>
          <w:shd w:val="clear" w:color="auto" w:fill="FFFFFF"/>
        </w:rPr>
        <w:t>最大到零</w:t>
      </w:r>
      <w:r>
        <w:rPr>
          <w:rFonts w:hint="eastAsia"/>
          <w:shd w:val="clear" w:color="auto" w:fill="FFFFFF"/>
        </w:rPr>
        <w:t>。在整个关闭过程中，测试台的压力表显示的最大压力不能超过0.</w:t>
      </w:r>
      <w:r>
        <w:rPr>
          <w:shd w:val="clear" w:color="auto" w:fill="FFFFFF"/>
        </w:rPr>
        <w:t>38</w:t>
      </w:r>
      <w:r>
        <w:rPr>
          <w:rFonts w:hint="eastAsia"/>
          <w:shd w:val="clear" w:color="auto" w:fill="FFFFFF"/>
        </w:rPr>
        <w:t>5 MPa（</w:t>
      </w:r>
      <w:r>
        <w:rPr>
          <w:shd w:val="clear" w:color="auto" w:fill="FFFFFF"/>
        </w:rPr>
        <w:t>55</w:t>
      </w:r>
      <w:r>
        <w:rPr>
          <w:rFonts w:hint="eastAsia"/>
          <w:shd w:val="clear" w:color="auto" w:fill="FFFFFF"/>
        </w:rPr>
        <w:t xml:space="preserve"> psi/</w:t>
      </w:r>
      <w:r>
        <w:rPr>
          <w:shd w:val="clear" w:color="auto" w:fill="FFFFFF"/>
        </w:rPr>
        <w:t>3.8</w:t>
      </w:r>
      <w:r>
        <w:rPr>
          <w:rFonts w:hint="eastAsia"/>
          <w:shd w:val="clear" w:color="auto" w:fill="FFFFFF"/>
        </w:rPr>
        <w:t xml:space="preserve"> </w:t>
      </w:r>
      <w:r>
        <w:rPr>
          <w:shd w:val="clear" w:color="auto" w:fill="FFFFFF"/>
        </w:rPr>
        <w:t>bar</w:t>
      </w:r>
      <w:r>
        <w:rPr>
          <w:rFonts w:hint="eastAsia"/>
          <w:shd w:val="clear" w:color="auto" w:fill="FFFFFF"/>
        </w:rPr>
        <w:t>），同时记录下加油车文氏管压力表与测试台压力表的压力值，两者相差不应超过10%，否则文氏管（只针对可调式文氏管）失效；在达到零流速时，测试台的压力表显示的最大压力不能超过0.42 MPa（</w:t>
      </w:r>
      <w:r>
        <w:rPr>
          <w:shd w:val="clear" w:color="auto" w:fill="FFFFFF"/>
        </w:rPr>
        <w:t>60</w:t>
      </w:r>
      <w:r>
        <w:rPr>
          <w:rFonts w:hint="eastAsia"/>
          <w:shd w:val="clear" w:color="auto" w:fill="FFFFFF"/>
        </w:rPr>
        <w:t xml:space="preserve"> psi/</w:t>
      </w:r>
      <w:r>
        <w:rPr>
          <w:shd w:val="clear" w:color="auto" w:fill="FFFFFF"/>
        </w:rPr>
        <w:t>4.15</w:t>
      </w:r>
      <w:r>
        <w:rPr>
          <w:rFonts w:hint="eastAsia"/>
          <w:shd w:val="clear" w:color="auto" w:fill="FFFFFF"/>
        </w:rPr>
        <w:t xml:space="preserve"> </w:t>
      </w:r>
      <w:r>
        <w:rPr>
          <w:shd w:val="clear" w:color="auto" w:fill="FFFFFF"/>
        </w:rPr>
        <w:t>bar</w:t>
      </w:r>
      <w:r>
        <w:rPr>
          <w:rFonts w:hint="eastAsia"/>
          <w:shd w:val="clear" w:color="auto" w:fill="FFFFFF"/>
        </w:rPr>
        <w:t>），并记录下关闭时的压力值(见表B.2)；</w:t>
      </w:r>
    </w:p>
    <w:p w14:paraId="16F58F50" w14:textId="77777777" w:rsidR="00374D6A" w:rsidRDefault="00FA08E3">
      <w:pPr>
        <w:pStyle w:val="afff1"/>
        <w:ind w:leftChars="200" w:left="840" w:hangingChars="200" w:hanging="420"/>
        <w:rPr>
          <w:shd w:val="clear" w:color="auto" w:fill="FFFFFF"/>
        </w:rPr>
      </w:pPr>
      <w:r>
        <w:rPr>
          <w:shd w:val="clear" w:color="auto" w:fill="FFFFFF"/>
        </w:rPr>
        <w:t>b</w:t>
      </w:r>
      <w:r>
        <w:rPr>
          <w:rFonts w:hint="eastAsia"/>
          <w:shd w:val="clear" w:color="auto" w:fill="FFFFFF"/>
        </w:rPr>
        <w:t>） 关闭30</w:t>
      </w:r>
      <w:r>
        <w:rPr>
          <w:shd w:val="clear" w:color="auto" w:fill="FFFFFF"/>
        </w:rPr>
        <w:t xml:space="preserve"> s</w:t>
      </w:r>
      <w:r>
        <w:rPr>
          <w:rFonts w:hint="eastAsia"/>
          <w:shd w:val="clear" w:color="auto" w:fill="FFFFFF"/>
        </w:rPr>
        <w:t>后的密封完整性或“压力蠕动”测试：在3</w:t>
      </w:r>
      <w:r>
        <w:rPr>
          <w:shd w:val="clear" w:color="auto" w:fill="FFFFFF"/>
        </w:rPr>
        <w:t>0 s</w:t>
      </w:r>
      <w:r>
        <w:rPr>
          <w:rFonts w:hint="eastAsia"/>
          <w:shd w:val="clear" w:color="auto" w:fill="FFFFFF"/>
        </w:rPr>
        <w:t>慢速关闭测试及保持加油压力后，测试台的压力表显示的最大压力不能超过</w:t>
      </w:r>
      <w:r>
        <w:rPr>
          <w:shd w:val="clear" w:color="auto" w:fill="FFFFFF"/>
        </w:rPr>
        <w:t>0.455 MPa（65</w:t>
      </w:r>
      <w:r>
        <w:rPr>
          <w:rFonts w:hint="eastAsia"/>
          <w:shd w:val="clear" w:color="auto" w:fill="FFFFFF"/>
        </w:rPr>
        <w:t xml:space="preserve"> psi/</w:t>
      </w:r>
      <w:r>
        <w:rPr>
          <w:shd w:val="clear" w:color="auto" w:fill="FFFFFF"/>
        </w:rPr>
        <w:t>4.5</w:t>
      </w:r>
      <w:r>
        <w:rPr>
          <w:rFonts w:hint="eastAsia"/>
          <w:shd w:val="clear" w:color="auto" w:fill="FFFFFF"/>
        </w:rPr>
        <w:t xml:space="preserve"> </w:t>
      </w:r>
      <w:r>
        <w:rPr>
          <w:shd w:val="clear" w:color="auto" w:fill="FFFFFF"/>
        </w:rPr>
        <w:t>bar</w:t>
      </w:r>
      <w:r>
        <w:rPr>
          <w:rFonts w:hint="eastAsia"/>
          <w:shd w:val="clear" w:color="auto" w:fill="FFFFFF"/>
        </w:rPr>
        <w:t>），并记录下压力值(见表B.2)。如果超过，表明</w:t>
      </w:r>
      <w:r>
        <w:rPr>
          <w:shd w:val="clear" w:color="auto" w:fill="FFFFFF"/>
        </w:rPr>
        <w:t>ILPCV</w:t>
      </w:r>
      <w:r>
        <w:rPr>
          <w:rFonts w:hint="eastAsia"/>
          <w:shd w:val="clear" w:color="auto" w:fill="FFFFFF"/>
        </w:rPr>
        <w:t>密封可能失效，测试无效；应检查并确认密封完好后，重新开始测试。</w:t>
      </w:r>
    </w:p>
    <w:p w14:paraId="6587A9C1" w14:textId="77777777" w:rsidR="00374D6A" w:rsidRDefault="00FA08E3">
      <w:pPr>
        <w:pStyle w:val="af8"/>
        <w:numPr>
          <w:ilvl w:val="0"/>
          <w:numId w:val="0"/>
        </w:numPr>
        <w:spacing w:before="156" w:after="156"/>
      </w:pPr>
      <w:r>
        <w:rPr>
          <w:rFonts w:hint="eastAsia"/>
        </w:rPr>
        <w:t xml:space="preserve"> 表B.2 管内压力控制阀（</w:t>
      </w:r>
      <w:r>
        <w:t>ILPCV</w:t>
      </w:r>
      <w:r>
        <w:rPr>
          <w:rFonts w:hint="eastAsia"/>
        </w:rPr>
        <w:t>）测试技术要求</w:t>
      </w:r>
    </w:p>
    <w:tbl>
      <w:tblPr>
        <w:tblW w:w="4248" w:type="pct"/>
        <w:tblInd w:w="8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42"/>
        <w:gridCol w:w="2644"/>
        <w:gridCol w:w="2644"/>
      </w:tblGrid>
      <w:tr w:rsidR="00374D6A" w14:paraId="371737F3" w14:textId="77777777">
        <w:trPr>
          <w:trHeight w:val="20"/>
        </w:trPr>
        <w:tc>
          <w:tcPr>
            <w:tcW w:w="1666" w:type="pct"/>
            <w:vAlign w:val="center"/>
          </w:tcPr>
          <w:p w14:paraId="20884C13" w14:textId="77777777" w:rsidR="00374D6A" w:rsidRDefault="00FA08E3">
            <w:pPr>
              <w:snapToGrid w:val="0"/>
              <w:jc w:val="center"/>
              <w:rPr>
                <w:rFonts w:ascii="宋体" w:hAnsi="宋体"/>
                <w:sz w:val="18"/>
                <w:szCs w:val="18"/>
              </w:rPr>
            </w:pPr>
            <w:r>
              <w:rPr>
                <w:rFonts w:ascii="宋体" w:hAnsi="宋体"/>
                <w:sz w:val="18"/>
                <w:szCs w:val="18"/>
              </w:rPr>
              <w:t>流动</w:t>
            </w:r>
            <w:r>
              <w:rPr>
                <w:rFonts w:ascii="宋体" w:hAnsi="宋体" w:hint="eastAsia"/>
                <w:sz w:val="18"/>
                <w:szCs w:val="18"/>
              </w:rPr>
              <w:t>状态</w:t>
            </w:r>
            <w:r>
              <w:rPr>
                <w:rFonts w:ascii="宋体" w:hAnsi="宋体"/>
                <w:sz w:val="18"/>
                <w:szCs w:val="18"/>
              </w:rPr>
              <w:t>下的</w:t>
            </w:r>
          </w:p>
          <w:p w14:paraId="27DB2B27" w14:textId="77777777" w:rsidR="00374D6A" w:rsidRDefault="00FA08E3">
            <w:pPr>
              <w:snapToGrid w:val="0"/>
              <w:jc w:val="center"/>
              <w:rPr>
                <w:rFonts w:ascii="宋体" w:hAnsi="宋体"/>
                <w:sz w:val="18"/>
                <w:szCs w:val="18"/>
              </w:rPr>
            </w:pPr>
            <w:r>
              <w:rPr>
                <w:rFonts w:ascii="宋体" w:hAnsi="宋体"/>
                <w:sz w:val="18"/>
                <w:szCs w:val="18"/>
              </w:rPr>
              <w:lastRenderedPageBreak/>
              <w:t>最大压力</w:t>
            </w:r>
          </w:p>
          <w:p w14:paraId="1E133E21" w14:textId="77777777" w:rsidR="00374D6A" w:rsidRDefault="00FA08E3">
            <w:pPr>
              <w:snapToGrid w:val="0"/>
              <w:jc w:val="center"/>
              <w:rPr>
                <w:rFonts w:ascii="宋体" w:hAnsi="宋体"/>
                <w:sz w:val="18"/>
                <w:szCs w:val="18"/>
              </w:rPr>
            </w:pPr>
            <w:r>
              <w:rPr>
                <w:rFonts w:ascii="宋体" w:hAnsi="宋体" w:hint="eastAsia"/>
                <w:sz w:val="18"/>
                <w:szCs w:val="18"/>
              </w:rPr>
              <w:t>MPa/p</w:t>
            </w:r>
            <w:r>
              <w:rPr>
                <w:rFonts w:ascii="宋体" w:hAnsi="宋体"/>
                <w:sz w:val="18"/>
                <w:szCs w:val="18"/>
              </w:rPr>
              <w:t>si/</w:t>
            </w:r>
            <w:r>
              <w:rPr>
                <w:rFonts w:ascii="宋体" w:hAnsi="宋体" w:hint="eastAsia"/>
                <w:sz w:val="18"/>
                <w:szCs w:val="18"/>
              </w:rPr>
              <w:t>b</w:t>
            </w:r>
            <w:r>
              <w:rPr>
                <w:rFonts w:ascii="宋体" w:hAnsi="宋体"/>
                <w:sz w:val="18"/>
                <w:szCs w:val="18"/>
              </w:rPr>
              <w:t>ar</w:t>
            </w:r>
          </w:p>
        </w:tc>
        <w:tc>
          <w:tcPr>
            <w:tcW w:w="1667" w:type="pct"/>
            <w:vAlign w:val="center"/>
          </w:tcPr>
          <w:p w14:paraId="63432BFD" w14:textId="77777777" w:rsidR="00374D6A" w:rsidRDefault="00FA08E3">
            <w:pPr>
              <w:snapToGrid w:val="0"/>
              <w:jc w:val="center"/>
              <w:rPr>
                <w:rFonts w:ascii="宋体" w:hAnsi="宋体"/>
                <w:sz w:val="18"/>
                <w:szCs w:val="18"/>
              </w:rPr>
            </w:pPr>
            <w:r>
              <w:rPr>
                <w:rFonts w:ascii="宋体" w:hAnsi="宋体"/>
                <w:sz w:val="18"/>
                <w:szCs w:val="18"/>
              </w:rPr>
              <w:lastRenderedPageBreak/>
              <w:t>静止</w:t>
            </w:r>
            <w:r>
              <w:rPr>
                <w:rFonts w:ascii="宋体" w:hAnsi="宋体" w:hint="eastAsia"/>
                <w:sz w:val="18"/>
                <w:szCs w:val="18"/>
              </w:rPr>
              <w:t>状态</w:t>
            </w:r>
            <w:r>
              <w:rPr>
                <w:rFonts w:ascii="宋体" w:hAnsi="宋体"/>
                <w:sz w:val="18"/>
                <w:szCs w:val="18"/>
              </w:rPr>
              <w:t>下的</w:t>
            </w:r>
          </w:p>
          <w:p w14:paraId="22FB6500" w14:textId="77777777" w:rsidR="00374D6A" w:rsidRDefault="00FA08E3">
            <w:pPr>
              <w:snapToGrid w:val="0"/>
              <w:jc w:val="center"/>
              <w:rPr>
                <w:rFonts w:ascii="宋体" w:hAnsi="宋体"/>
                <w:sz w:val="18"/>
                <w:szCs w:val="18"/>
              </w:rPr>
            </w:pPr>
            <w:r>
              <w:rPr>
                <w:rFonts w:ascii="宋体" w:hAnsi="宋体"/>
                <w:sz w:val="18"/>
                <w:szCs w:val="18"/>
              </w:rPr>
              <w:lastRenderedPageBreak/>
              <w:t>最大压力</w:t>
            </w:r>
          </w:p>
          <w:p w14:paraId="215E6D8B" w14:textId="77777777" w:rsidR="00374D6A" w:rsidRDefault="00FA08E3">
            <w:pPr>
              <w:snapToGrid w:val="0"/>
              <w:jc w:val="center"/>
              <w:rPr>
                <w:rFonts w:ascii="宋体" w:hAnsi="宋体"/>
                <w:sz w:val="18"/>
                <w:szCs w:val="18"/>
              </w:rPr>
            </w:pPr>
            <w:r>
              <w:rPr>
                <w:rFonts w:ascii="宋体" w:hAnsi="宋体" w:hint="eastAsia"/>
                <w:sz w:val="18"/>
                <w:szCs w:val="18"/>
              </w:rPr>
              <w:t>MPa/p</w:t>
            </w:r>
            <w:r>
              <w:rPr>
                <w:rFonts w:ascii="宋体" w:hAnsi="宋体"/>
                <w:sz w:val="18"/>
                <w:szCs w:val="18"/>
              </w:rPr>
              <w:t>si/</w:t>
            </w:r>
            <w:r>
              <w:rPr>
                <w:rFonts w:ascii="宋体" w:hAnsi="宋体" w:hint="eastAsia"/>
                <w:sz w:val="18"/>
                <w:szCs w:val="18"/>
              </w:rPr>
              <w:t>b</w:t>
            </w:r>
            <w:r>
              <w:rPr>
                <w:rFonts w:ascii="宋体" w:hAnsi="宋体"/>
                <w:sz w:val="18"/>
                <w:szCs w:val="18"/>
              </w:rPr>
              <w:t>ar</w:t>
            </w:r>
          </w:p>
        </w:tc>
        <w:tc>
          <w:tcPr>
            <w:tcW w:w="1667" w:type="pct"/>
            <w:vAlign w:val="center"/>
          </w:tcPr>
          <w:p w14:paraId="3E9D3E58" w14:textId="77777777" w:rsidR="00374D6A" w:rsidRDefault="00FA08E3">
            <w:pPr>
              <w:snapToGrid w:val="0"/>
              <w:jc w:val="center"/>
              <w:rPr>
                <w:rFonts w:ascii="宋体" w:hAnsi="宋体"/>
                <w:sz w:val="18"/>
                <w:szCs w:val="18"/>
              </w:rPr>
            </w:pPr>
            <w:r>
              <w:rPr>
                <w:rFonts w:ascii="宋体" w:hAnsi="宋体"/>
                <w:sz w:val="18"/>
                <w:szCs w:val="18"/>
              </w:rPr>
              <w:lastRenderedPageBreak/>
              <w:t>从静态关闭</w:t>
            </w:r>
            <w:r>
              <w:rPr>
                <w:rFonts w:ascii="宋体" w:hAnsi="宋体" w:hint="eastAsia"/>
                <w:sz w:val="18"/>
                <w:szCs w:val="18"/>
              </w:rPr>
              <w:t>开始3</w:t>
            </w:r>
            <w:r>
              <w:rPr>
                <w:rFonts w:ascii="宋体" w:hAnsi="宋体"/>
                <w:sz w:val="18"/>
                <w:szCs w:val="18"/>
              </w:rPr>
              <w:t>0s</w:t>
            </w:r>
            <w:r>
              <w:rPr>
                <w:rFonts w:ascii="宋体" w:hAnsi="宋体" w:hint="eastAsia"/>
                <w:sz w:val="18"/>
                <w:szCs w:val="18"/>
              </w:rPr>
              <w:t>的</w:t>
            </w:r>
          </w:p>
          <w:p w14:paraId="316D8F6F" w14:textId="77777777" w:rsidR="00374D6A" w:rsidRDefault="00FA08E3">
            <w:pPr>
              <w:snapToGrid w:val="0"/>
              <w:jc w:val="center"/>
              <w:rPr>
                <w:rFonts w:ascii="宋体" w:hAnsi="宋体"/>
                <w:sz w:val="18"/>
                <w:szCs w:val="18"/>
              </w:rPr>
            </w:pPr>
            <w:r>
              <w:rPr>
                <w:rFonts w:ascii="宋体" w:hAnsi="宋体"/>
                <w:sz w:val="18"/>
                <w:szCs w:val="18"/>
              </w:rPr>
              <w:lastRenderedPageBreak/>
              <w:t>允许压力蠕变</w:t>
            </w:r>
          </w:p>
          <w:p w14:paraId="53246A84" w14:textId="77777777" w:rsidR="00374D6A" w:rsidRDefault="00FA08E3">
            <w:pPr>
              <w:snapToGrid w:val="0"/>
              <w:jc w:val="center"/>
              <w:rPr>
                <w:rFonts w:ascii="宋体" w:hAnsi="宋体"/>
                <w:sz w:val="18"/>
                <w:szCs w:val="18"/>
              </w:rPr>
            </w:pPr>
            <w:r>
              <w:rPr>
                <w:rFonts w:ascii="宋体" w:hAnsi="宋体" w:hint="eastAsia"/>
                <w:sz w:val="18"/>
                <w:szCs w:val="18"/>
              </w:rPr>
              <w:t>MPa/p</w:t>
            </w:r>
            <w:r>
              <w:rPr>
                <w:rFonts w:ascii="宋体" w:hAnsi="宋体"/>
                <w:sz w:val="18"/>
                <w:szCs w:val="18"/>
              </w:rPr>
              <w:t>si/</w:t>
            </w:r>
            <w:r>
              <w:rPr>
                <w:rFonts w:ascii="宋体" w:hAnsi="宋体" w:hint="eastAsia"/>
                <w:sz w:val="18"/>
                <w:szCs w:val="18"/>
              </w:rPr>
              <w:t>b</w:t>
            </w:r>
            <w:r>
              <w:rPr>
                <w:rFonts w:ascii="宋体" w:hAnsi="宋体"/>
                <w:sz w:val="18"/>
                <w:szCs w:val="18"/>
              </w:rPr>
              <w:t>ar</w:t>
            </w:r>
          </w:p>
        </w:tc>
      </w:tr>
      <w:tr w:rsidR="00374D6A" w14:paraId="478182B0" w14:textId="77777777">
        <w:trPr>
          <w:trHeight w:val="20"/>
        </w:trPr>
        <w:tc>
          <w:tcPr>
            <w:tcW w:w="1666" w:type="pct"/>
            <w:vAlign w:val="center"/>
          </w:tcPr>
          <w:p w14:paraId="10CA31A2" w14:textId="77777777" w:rsidR="00374D6A" w:rsidRDefault="00FA08E3">
            <w:pPr>
              <w:snapToGrid w:val="0"/>
              <w:jc w:val="center"/>
              <w:rPr>
                <w:rFonts w:ascii="宋体" w:hAnsi="宋体"/>
                <w:sz w:val="18"/>
                <w:szCs w:val="18"/>
              </w:rPr>
            </w:pPr>
            <w:r>
              <w:rPr>
                <w:rFonts w:ascii="宋体" w:hAnsi="宋体" w:hint="eastAsia"/>
                <w:sz w:val="18"/>
                <w:szCs w:val="18"/>
              </w:rPr>
              <w:lastRenderedPageBreak/>
              <w:t>0.385/</w:t>
            </w:r>
            <w:r>
              <w:rPr>
                <w:rFonts w:ascii="宋体" w:hAnsi="宋体"/>
                <w:sz w:val="18"/>
                <w:szCs w:val="18"/>
              </w:rPr>
              <w:t>55/3.8</w:t>
            </w:r>
          </w:p>
        </w:tc>
        <w:tc>
          <w:tcPr>
            <w:tcW w:w="1667" w:type="pct"/>
            <w:vAlign w:val="center"/>
          </w:tcPr>
          <w:p w14:paraId="37DECADA" w14:textId="77777777" w:rsidR="00374D6A" w:rsidRDefault="00FA08E3">
            <w:pPr>
              <w:snapToGrid w:val="0"/>
              <w:jc w:val="center"/>
              <w:rPr>
                <w:rFonts w:ascii="宋体" w:hAnsi="宋体"/>
                <w:sz w:val="18"/>
                <w:szCs w:val="18"/>
              </w:rPr>
            </w:pPr>
            <w:r>
              <w:rPr>
                <w:rFonts w:ascii="宋体" w:hAnsi="宋体" w:hint="eastAsia"/>
                <w:sz w:val="18"/>
                <w:szCs w:val="18"/>
              </w:rPr>
              <w:t>0.42/</w:t>
            </w:r>
            <w:r>
              <w:rPr>
                <w:rFonts w:ascii="宋体" w:hAnsi="宋体"/>
                <w:sz w:val="18"/>
                <w:szCs w:val="18"/>
              </w:rPr>
              <w:t>60/4.</w:t>
            </w:r>
            <w:r>
              <w:rPr>
                <w:rFonts w:ascii="宋体" w:hAnsi="宋体" w:hint="eastAsia"/>
                <w:sz w:val="18"/>
                <w:szCs w:val="18"/>
              </w:rPr>
              <w:t>15</w:t>
            </w:r>
          </w:p>
        </w:tc>
        <w:tc>
          <w:tcPr>
            <w:tcW w:w="1667" w:type="pct"/>
            <w:vAlign w:val="center"/>
          </w:tcPr>
          <w:p w14:paraId="7918CD1B" w14:textId="77777777" w:rsidR="00374D6A" w:rsidRDefault="00FA08E3">
            <w:pPr>
              <w:snapToGrid w:val="0"/>
              <w:jc w:val="center"/>
              <w:rPr>
                <w:rFonts w:ascii="宋体" w:hAnsi="宋体"/>
                <w:sz w:val="18"/>
                <w:szCs w:val="18"/>
              </w:rPr>
            </w:pPr>
            <w:r>
              <w:rPr>
                <w:rFonts w:ascii="宋体" w:hAnsi="宋体" w:hint="eastAsia"/>
                <w:sz w:val="18"/>
                <w:szCs w:val="18"/>
              </w:rPr>
              <w:t>0.035/</w:t>
            </w:r>
            <w:r>
              <w:rPr>
                <w:rFonts w:ascii="宋体" w:hAnsi="宋体"/>
                <w:sz w:val="18"/>
                <w:szCs w:val="18"/>
              </w:rPr>
              <w:t>5/0.35</w:t>
            </w:r>
          </w:p>
        </w:tc>
      </w:tr>
    </w:tbl>
    <w:p w14:paraId="4E7F79C5" w14:textId="77777777" w:rsidR="00374D6A" w:rsidRDefault="00FA08E3">
      <w:pPr>
        <w:ind w:firstLineChars="200" w:firstLine="420"/>
        <w:rPr>
          <w:rFonts w:ascii="宋体" w:hAnsi="宋体" w:cs="Arial"/>
          <w:szCs w:val="21"/>
        </w:rPr>
      </w:pPr>
      <w:r>
        <w:rPr>
          <w:rFonts w:ascii="宋体" w:hAnsi="宋体" w:cs="Arial"/>
          <w:szCs w:val="21"/>
        </w:rPr>
        <w:t>ILPCV</w:t>
      </w:r>
      <w:r>
        <w:rPr>
          <w:rFonts w:ascii="宋体" w:hAnsi="宋体" w:cs="Arial" w:hint="eastAsia"/>
          <w:szCs w:val="21"/>
        </w:rPr>
        <w:t>测试工作完成后，应将旁通或隔断装置拆除。</w:t>
      </w:r>
    </w:p>
    <w:p w14:paraId="0B6F609F" w14:textId="77777777" w:rsidR="00374D6A" w:rsidRDefault="00FA08E3">
      <w:pPr>
        <w:pStyle w:val="a1"/>
        <w:numPr>
          <w:ilvl w:val="0"/>
          <w:numId w:val="0"/>
        </w:numPr>
        <w:spacing w:before="312" w:after="312"/>
      </w:pPr>
      <w:r>
        <w:rPr>
          <w:rFonts w:hint="eastAsia"/>
        </w:rPr>
        <w:t>B.5呆德</w:t>
      </w:r>
      <w:proofErr w:type="gramStart"/>
      <w:r>
        <w:rPr>
          <w:rFonts w:hint="eastAsia"/>
        </w:rPr>
        <w:t>曼</w:t>
      </w:r>
      <w:proofErr w:type="gramEnd"/>
      <w:r>
        <w:rPr>
          <w:rFonts w:hint="eastAsia"/>
        </w:rPr>
        <w:t>控制系统测试</w:t>
      </w:r>
    </w:p>
    <w:p w14:paraId="4ADA765F" w14:textId="77777777" w:rsidR="00374D6A" w:rsidRDefault="00FA08E3">
      <w:pPr>
        <w:ind w:firstLineChars="200" w:firstLine="420"/>
        <w:rPr>
          <w:rFonts w:ascii="宋体" w:hAnsi="宋体" w:cs="Arial"/>
          <w:szCs w:val="21"/>
        </w:rPr>
      </w:pPr>
      <w:r>
        <w:rPr>
          <w:rFonts w:ascii="宋体" w:hAnsi="宋体" w:cs="Arial" w:hint="eastAsia"/>
          <w:szCs w:val="21"/>
        </w:rPr>
        <w:t>在测试台或航空器加油期间，且连接胶管达到最大流速的情况下，进行呆德</w:t>
      </w:r>
      <w:proofErr w:type="gramStart"/>
      <w:r>
        <w:rPr>
          <w:rFonts w:ascii="宋体" w:hAnsi="宋体" w:cs="Arial" w:hint="eastAsia"/>
          <w:szCs w:val="21"/>
        </w:rPr>
        <w:t>曼</w:t>
      </w:r>
      <w:proofErr w:type="gramEnd"/>
      <w:r>
        <w:rPr>
          <w:rFonts w:ascii="宋体" w:hAnsi="宋体" w:cs="Arial" w:hint="eastAsia"/>
          <w:szCs w:val="21"/>
        </w:rPr>
        <w:t>控制系统测试。应对呆德</w:t>
      </w:r>
      <w:proofErr w:type="gramStart"/>
      <w:r>
        <w:rPr>
          <w:rFonts w:ascii="宋体" w:hAnsi="宋体" w:cs="Arial" w:hint="eastAsia"/>
          <w:szCs w:val="21"/>
        </w:rPr>
        <w:t>曼</w:t>
      </w:r>
      <w:proofErr w:type="gramEnd"/>
      <w:r>
        <w:rPr>
          <w:rFonts w:ascii="宋体" w:hAnsi="宋体" w:cs="Arial" w:hint="eastAsia"/>
          <w:szCs w:val="21"/>
        </w:rPr>
        <w:t>控制系统进行以下2个测试并记录：</w:t>
      </w:r>
    </w:p>
    <w:p w14:paraId="39FC06B5" w14:textId="77777777" w:rsidR="00374D6A" w:rsidRDefault="00FA08E3">
      <w:pPr>
        <w:pStyle w:val="afff1"/>
        <w:ind w:leftChars="200" w:left="840" w:hangingChars="200" w:hanging="420"/>
        <w:rPr>
          <w:shd w:val="clear" w:color="auto" w:fill="FFFFFF"/>
        </w:rPr>
      </w:pPr>
      <w:r>
        <w:rPr>
          <w:shd w:val="clear" w:color="auto" w:fill="FFFFFF"/>
        </w:rPr>
        <w:t>a</w:t>
      </w:r>
      <w:r>
        <w:rPr>
          <w:rFonts w:hint="eastAsia"/>
          <w:shd w:val="clear" w:color="auto" w:fill="FFFFFF"/>
        </w:rPr>
        <w:t xml:space="preserve">） 阀门打开的时间（从启动到全流速）：如果最大流速小于2 </w:t>
      </w:r>
      <w:r>
        <w:rPr>
          <w:shd w:val="clear" w:color="auto" w:fill="FFFFFF"/>
        </w:rPr>
        <w:t>000</w:t>
      </w:r>
      <w:r>
        <w:rPr>
          <w:rFonts w:hint="eastAsia"/>
          <w:shd w:val="clear" w:color="auto" w:fill="FFFFFF"/>
        </w:rPr>
        <w:t xml:space="preserve"> </w:t>
      </w:r>
      <w:r>
        <w:rPr>
          <w:shd w:val="clear" w:color="auto" w:fill="FFFFFF"/>
        </w:rPr>
        <w:t>L/</w:t>
      </w:r>
      <w:r>
        <w:rPr>
          <w:rFonts w:hint="eastAsia"/>
          <w:shd w:val="clear" w:color="auto" w:fill="FFFFFF"/>
        </w:rPr>
        <w:t xml:space="preserve">min时，至少为3 s；如果最大流速大于2 </w:t>
      </w:r>
      <w:r>
        <w:rPr>
          <w:shd w:val="clear" w:color="auto" w:fill="FFFFFF"/>
        </w:rPr>
        <w:t>000</w:t>
      </w:r>
      <w:r>
        <w:rPr>
          <w:rFonts w:hint="eastAsia"/>
          <w:shd w:val="clear" w:color="auto" w:fill="FFFFFF"/>
        </w:rPr>
        <w:t xml:space="preserve"> </w:t>
      </w:r>
      <w:r>
        <w:rPr>
          <w:shd w:val="clear" w:color="auto" w:fill="FFFFFF"/>
        </w:rPr>
        <w:t>L/</w:t>
      </w:r>
      <w:r>
        <w:rPr>
          <w:rFonts w:hint="eastAsia"/>
          <w:shd w:val="clear" w:color="auto" w:fill="FFFFFF"/>
        </w:rPr>
        <w:t>min时，至少为5 s（见表B.3）；</w:t>
      </w:r>
    </w:p>
    <w:p w14:paraId="149A32AF" w14:textId="77777777" w:rsidR="00374D6A" w:rsidRDefault="00FA08E3">
      <w:pPr>
        <w:pStyle w:val="afff1"/>
        <w:ind w:leftChars="200" w:left="840" w:hangingChars="200" w:hanging="420"/>
        <w:rPr>
          <w:shd w:val="clear" w:color="auto" w:fill="FFFFFF"/>
        </w:rPr>
      </w:pPr>
      <w:r>
        <w:rPr>
          <w:rFonts w:hint="eastAsia"/>
          <w:shd w:val="clear" w:color="auto" w:fill="FFFFFF"/>
        </w:rPr>
        <w:t>b） 在最大流速的情况下阀门关闭的时间，自阀门开始关闭（通过流速表来显示）最少为</w:t>
      </w:r>
      <w:r>
        <w:rPr>
          <w:shd w:val="clear" w:color="auto" w:fill="FFFFFF"/>
        </w:rPr>
        <w:t>2</w:t>
      </w:r>
      <w:r>
        <w:rPr>
          <w:rFonts w:hint="eastAsia"/>
          <w:shd w:val="clear" w:color="auto" w:fill="FFFFFF"/>
        </w:rPr>
        <w:t xml:space="preserve"> s，最多为</w:t>
      </w:r>
      <w:r>
        <w:rPr>
          <w:shd w:val="clear" w:color="auto" w:fill="FFFFFF"/>
        </w:rPr>
        <w:t>5</w:t>
      </w:r>
      <w:r>
        <w:rPr>
          <w:rFonts w:hint="eastAsia"/>
          <w:shd w:val="clear" w:color="auto" w:fill="FFFFFF"/>
        </w:rPr>
        <w:t xml:space="preserve"> s（见表B.3）。</w:t>
      </w:r>
    </w:p>
    <w:p w14:paraId="7A9730BF" w14:textId="77777777" w:rsidR="00374D6A" w:rsidRDefault="00FA08E3">
      <w:pPr>
        <w:pStyle w:val="af8"/>
        <w:numPr>
          <w:ilvl w:val="0"/>
          <w:numId w:val="0"/>
        </w:numPr>
        <w:spacing w:before="156" w:after="156"/>
      </w:pPr>
      <w:r>
        <w:rPr>
          <w:rFonts w:hint="eastAsia"/>
        </w:rPr>
        <w:t>表B.3  呆德</w:t>
      </w:r>
      <w:proofErr w:type="gramStart"/>
      <w:r>
        <w:rPr>
          <w:rFonts w:hint="eastAsia"/>
        </w:rPr>
        <w:t>曼</w:t>
      </w:r>
      <w:proofErr w:type="gramEnd"/>
      <w:r>
        <w:rPr>
          <w:rFonts w:hint="eastAsia"/>
        </w:rPr>
        <w:t>控制系统测试技术要求</w:t>
      </w:r>
    </w:p>
    <w:tbl>
      <w:tblPr>
        <w:tblW w:w="4515" w:type="pct"/>
        <w:tblInd w:w="5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08"/>
        <w:gridCol w:w="2107"/>
        <w:gridCol w:w="2107"/>
        <w:gridCol w:w="2107"/>
      </w:tblGrid>
      <w:tr w:rsidR="00374D6A" w14:paraId="490A927E" w14:textId="77777777">
        <w:tc>
          <w:tcPr>
            <w:tcW w:w="1250" w:type="pct"/>
            <w:tcBorders>
              <w:top w:val="single" w:sz="8" w:space="0" w:color="auto"/>
              <w:bottom w:val="single" w:sz="8" w:space="0" w:color="auto"/>
            </w:tcBorders>
            <w:vAlign w:val="center"/>
          </w:tcPr>
          <w:p w14:paraId="1536130A" w14:textId="77777777" w:rsidR="00374D6A" w:rsidRDefault="00FA08E3">
            <w:pPr>
              <w:snapToGrid w:val="0"/>
              <w:jc w:val="center"/>
              <w:rPr>
                <w:rFonts w:ascii="宋体" w:hAnsi="宋体"/>
                <w:sz w:val="18"/>
                <w:szCs w:val="18"/>
              </w:rPr>
            </w:pPr>
            <w:r>
              <w:rPr>
                <w:rFonts w:ascii="宋体" w:hAnsi="宋体" w:hint="eastAsia"/>
                <w:sz w:val="18"/>
                <w:szCs w:val="18"/>
              </w:rPr>
              <w:t>加油车</w:t>
            </w:r>
            <w:r>
              <w:rPr>
                <w:rFonts w:ascii="宋体" w:hAnsi="宋体"/>
                <w:sz w:val="18"/>
                <w:szCs w:val="18"/>
              </w:rPr>
              <w:t>最大流速</w:t>
            </w:r>
          </w:p>
          <w:p w14:paraId="56851FA7" w14:textId="77777777" w:rsidR="00374D6A" w:rsidRDefault="00FA08E3">
            <w:pPr>
              <w:snapToGrid w:val="0"/>
              <w:jc w:val="center"/>
              <w:rPr>
                <w:rFonts w:ascii="宋体" w:hAnsi="宋体"/>
                <w:sz w:val="18"/>
                <w:szCs w:val="18"/>
              </w:rPr>
            </w:pPr>
            <w:r>
              <w:rPr>
                <w:rFonts w:ascii="宋体" w:hAnsi="宋体" w:hint="eastAsia"/>
                <w:sz w:val="18"/>
                <w:szCs w:val="18"/>
              </w:rPr>
              <w:t>L/min</w:t>
            </w:r>
          </w:p>
        </w:tc>
        <w:tc>
          <w:tcPr>
            <w:tcW w:w="1250" w:type="pct"/>
            <w:tcBorders>
              <w:top w:val="single" w:sz="8" w:space="0" w:color="auto"/>
              <w:bottom w:val="single" w:sz="8" w:space="0" w:color="auto"/>
            </w:tcBorders>
            <w:vAlign w:val="center"/>
          </w:tcPr>
          <w:p w14:paraId="4C1C2C46" w14:textId="77777777" w:rsidR="00374D6A" w:rsidRDefault="00FA08E3">
            <w:pPr>
              <w:snapToGrid w:val="0"/>
              <w:jc w:val="center"/>
              <w:rPr>
                <w:rFonts w:ascii="宋体" w:hAnsi="宋体"/>
                <w:sz w:val="18"/>
                <w:szCs w:val="18"/>
              </w:rPr>
            </w:pPr>
            <w:bookmarkStart w:id="19" w:name="OLE_LINK108"/>
            <w:bookmarkStart w:id="20" w:name="OLE_LINK107"/>
            <w:r>
              <w:rPr>
                <w:rFonts w:ascii="宋体" w:hAnsi="宋体"/>
                <w:sz w:val="18"/>
                <w:szCs w:val="18"/>
              </w:rPr>
              <w:t>呆德</w:t>
            </w:r>
            <w:proofErr w:type="gramStart"/>
            <w:r>
              <w:rPr>
                <w:rFonts w:ascii="宋体" w:hAnsi="宋体"/>
                <w:sz w:val="18"/>
                <w:szCs w:val="18"/>
              </w:rPr>
              <w:t>曼</w:t>
            </w:r>
            <w:proofErr w:type="gramEnd"/>
            <w:r>
              <w:rPr>
                <w:rFonts w:ascii="宋体" w:hAnsi="宋体"/>
                <w:sz w:val="18"/>
                <w:szCs w:val="18"/>
              </w:rPr>
              <w:t>最少开启时间</w:t>
            </w:r>
          </w:p>
          <w:p w14:paraId="6FDB54C4" w14:textId="77777777" w:rsidR="00374D6A" w:rsidRDefault="00FA08E3">
            <w:pPr>
              <w:snapToGrid w:val="0"/>
              <w:jc w:val="center"/>
              <w:rPr>
                <w:rFonts w:ascii="宋体" w:hAnsi="宋体"/>
                <w:sz w:val="18"/>
                <w:szCs w:val="18"/>
              </w:rPr>
            </w:pPr>
            <w:r>
              <w:rPr>
                <w:rFonts w:ascii="宋体" w:hAnsi="宋体"/>
                <w:sz w:val="18"/>
                <w:szCs w:val="18"/>
              </w:rPr>
              <w:t>s</w:t>
            </w:r>
            <w:bookmarkEnd w:id="19"/>
            <w:bookmarkEnd w:id="20"/>
          </w:p>
        </w:tc>
        <w:tc>
          <w:tcPr>
            <w:tcW w:w="1250" w:type="pct"/>
            <w:tcBorders>
              <w:top w:val="single" w:sz="8" w:space="0" w:color="auto"/>
              <w:bottom w:val="single" w:sz="8" w:space="0" w:color="auto"/>
            </w:tcBorders>
            <w:vAlign w:val="center"/>
          </w:tcPr>
          <w:p w14:paraId="4C4FCD27" w14:textId="77777777" w:rsidR="00374D6A" w:rsidRDefault="00FA08E3">
            <w:pPr>
              <w:snapToGrid w:val="0"/>
              <w:jc w:val="center"/>
              <w:rPr>
                <w:rFonts w:ascii="宋体" w:hAnsi="宋体"/>
                <w:sz w:val="18"/>
                <w:szCs w:val="18"/>
              </w:rPr>
            </w:pPr>
            <w:r>
              <w:rPr>
                <w:rFonts w:ascii="宋体" w:hAnsi="宋体"/>
                <w:sz w:val="18"/>
                <w:szCs w:val="18"/>
              </w:rPr>
              <w:t>呆德</w:t>
            </w:r>
            <w:proofErr w:type="gramStart"/>
            <w:r>
              <w:rPr>
                <w:rFonts w:ascii="宋体" w:hAnsi="宋体"/>
                <w:sz w:val="18"/>
                <w:szCs w:val="18"/>
              </w:rPr>
              <w:t>曼</w:t>
            </w:r>
            <w:proofErr w:type="gramEnd"/>
            <w:r>
              <w:rPr>
                <w:rFonts w:ascii="宋体" w:hAnsi="宋体"/>
                <w:sz w:val="18"/>
                <w:szCs w:val="18"/>
              </w:rPr>
              <w:t>关闭时间范围</w:t>
            </w:r>
          </w:p>
          <w:p w14:paraId="2C7E2504" w14:textId="77777777" w:rsidR="00374D6A" w:rsidRDefault="00FA08E3">
            <w:pPr>
              <w:snapToGrid w:val="0"/>
              <w:jc w:val="center"/>
              <w:rPr>
                <w:rFonts w:ascii="宋体" w:hAnsi="宋体"/>
                <w:sz w:val="18"/>
                <w:szCs w:val="18"/>
              </w:rPr>
            </w:pPr>
            <w:r>
              <w:rPr>
                <w:rFonts w:ascii="宋体" w:hAnsi="宋体"/>
                <w:sz w:val="18"/>
                <w:szCs w:val="18"/>
              </w:rPr>
              <w:t>s</w:t>
            </w:r>
          </w:p>
        </w:tc>
        <w:tc>
          <w:tcPr>
            <w:tcW w:w="1250" w:type="pct"/>
            <w:tcBorders>
              <w:top w:val="single" w:sz="8" w:space="0" w:color="auto"/>
              <w:bottom w:val="single" w:sz="8" w:space="0" w:color="auto"/>
            </w:tcBorders>
            <w:vAlign w:val="center"/>
          </w:tcPr>
          <w:p w14:paraId="7E5EC7BE" w14:textId="77777777" w:rsidR="00374D6A" w:rsidRDefault="00FA08E3">
            <w:pPr>
              <w:snapToGrid w:val="0"/>
              <w:jc w:val="center"/>
              <w:rPr>
                <w:rFonts w:ascii="宋体" w:hAnsi="宋体"/>
                <w:sz w:val="18"/>
                <w:szCs w:val="18"/>
              </w:rPr>
            </w:pPr>
            <w:r>
              <w:rPr>
                <w:rFonts w:ascii="宋体" w:hAnsi="宋体" w:hint="eastAsia"/>
                <w:sz w:val="18"/>
                <w:szCs w:val="18"/>
              </w:rPr>
              <w:t>最大</w:t>
            </w:r>
            <w:r>
              <w:rPr>
                <w:rFonts w:ascii="宋体" w:hAnsi="宋体"/>
                <w:sz w:val="18"/>
                <w:szCs w:val="18"/>
              </w:rPr>
              <w:t>允许燃料溢流量</w:t>
            </w:r>
          </w:p>
          <w:p w14:paraId="1521B432" w14:textId="77777777" w:rsidR="00374D6A" w:rsidRDefault="00FA08E3">
            <w:pPr>
              <w:snapToGrid w:val="0"/>
              <w:jc w:val="center"/>
              <w:rPr>
                <w:rFonts w:ascii="宋体" w:hAnsi="宋体"/>
                <w:sz w:val="18"/>
                <w:szCs w:val="18"/>
              </w:rPr>
            </w:pPr>
            <w:r>
              <w:rPr>
                <w:rFonts w:ascii="宋体" w:hAnsi="宋体" w:hint="eastAsia"/>
                <w:sz w:val="18"/>
                <w:szCs w:val="18"/>
              </w:rPr>
              <w:t>L</w:t>
            </w:r>
          </w:p>
        </w:tc>
      </w:tr>
      <w:tr w:rsidR="00374D6A" w14:paraId="3ABDF3C3" w14:textId="77777777">
        <w:tc>
          <w:tcPr>
            <w:tcW w:w="1250" w:type="pct"/>
            <w:tcBorders>
              <w:top w:val="single" w:sz="8" w:space="0" w:color="auto"/>
            </w:tcBorders>
            <w:vAlign w:val="center"/>
          </w:tcPr>
          <w:p w14:paraId="35A2CBAF" w14:textId="77777777" w:rsidR="00374D6A" w:rsidRDefault="00FA08E3">
            <w:pPr>
              <w:snapToGrid w:val="0"/>
              <w:jc w:val="center"/>
              <w:rPr>
                <w:rFonts w:ascii="宋体" w:hAnsi="宋体"/>
                <w:sz w:val="18"/>
                <w:szCs w:val="18"/>
              </w:rPr>
            </w:pPr>
            <w:r>
              <w:rPr>
                <w:rFonts w:ascii="宋体" w:hAnsi="宋体"/>
                <w:sz w:val="18"/>
                <w:szCs w:val="18"/>
              </w:rPr>
              <w:t>&lt;2</w:t>
            </w:r>
            <w:r>
              <w:rPr>
                <w:rFonts w:ascii="宋体" w:hAnsi="宋体" w:hint="eastAsia"/>
                <w:sz w:val="18"/>
                <w:szCs w:val="18"/>
              </w:rPr>
              <w:t xml:space="preserve"> </w:t>
            </w:r>
            <w:r>
              <w:rPr>
                <w:rFonts w:ascii="宋体" w:hAnsi="宋体"/>
                <w:sz w:val="18"/>
                <w:szCs w:val="18"/>
              </w:rPr>
              <w:t>000</w:t>
            </w:r>
          </w:p>
        </w:tc>
        <w:tc>
          <w:tcPr>
            <w:tcW w:w="1250" w:type="pct"/>
            <w:tcBorders>
              <w:top w:val="single" w:sz="8" w:space="0" w:color="auto"/>
            </w:tcBorders>
            <w:vAlign w:val="center"/>
          </w:tcPr>
          <w:p w14:paraId="416CBF3B" w14:textId="77777777" w:rsidR="00374D6A" w:rsidRDefault="00FA08E3">
            <w:pPr>
              <w:snapToGrid w:val="0"/>
              <w:jc w:val="center"/>
              <w:rPr>
                <w:rFonts w:ascii="宋体" w:hAnsi="宋体"/>
                <w:sz w:val="18"/>
                <w:szCs w:val="18"/>
              </w:rPr>
            </w:pPr>
            <w:r>
              <w:rPr>
                <w:rFonts w:ascii="宋体" w:hAnsi="宋体"/>
                <w:sz w:val="18"/>
                <w:szCs w:val="18"/>
              </w:rPr>
              <w:t>3</w:t>
            </w:r>
          </w:p>
        </w:tc>
        <w:tc>
          <w:tcPr>
            <w:tcW w:w="1250" w:type="pct"/>
            <w:tcBorders>
              <w:top w:val="single" w:sz="8" w:space="0" w:color="auto"/>
            </w:tcBorders>
            <w:vAlign w:val="center"/>
          </w:tcPr>
          <w:p w14:paraId="03F11F4B" w14:textId="77777777" w:rsidR="00374D6A" w:rsidRDefault="00FA08E3">
            <w:pPr>
              <w:snapToGrid w:val="0"/>
              <w:jc w:val="center"/>
              <w:rPr>
                <w:rFonts w:ascii="宋体" w:hAnsi="宋体"/>
                <w:sz w:val="18"/>
                <w:szCs w:val="18"/>
              </w:rPr>
            </w:pPr>
            <w:r>
              <w:rPr>
                <w:rFonts w:ascii="宋体" w:hAnsi="宋体" w:hint="eastAsia"/>
                <w:sz w:val="18"/>
                <w:szCs w:val="18"/>
              </w:rPr>
              <w:t>2～5</w:t>
            </w:r>
          </w:p>
        </w:tc>
        <w:tc>
          <w:tcPr>
            <w:tcW w:w="1250" w:type="pct"/>
            <w:tcBorders>
              <w:top w:val="single" w:sz="8" w:space="0" w:color="auto"/>
            </w:tcBorders>
            <w:vAlign w:val="center"/>
          </w:tcPr>
          <w:p w14:paraId="544A2017" w14:textId="77777777" w:rsidR="00374D6A" w:rsidRDefault="00FA08E3">
            <w:pPr>
              <w:snapToGrid w:val="0"/>
              <w:jc w:val="center"/>
              <w:rPr>
                <w:rFonts w:ascii="宋体" w:hAnsi="宋体"/>
                <w:sz w:val="18"/>
                <w:szCs w:val="18"/>
              </w:rPr>
            </w:pPr>
            <w:r>
              <w:rPr>
                <w:rFonts w:ascii="宋体" w:hAnsi="宋体"/>
                <w:sz w:val="18"/>
                <w:szCs w:val="18"/>
              </w:rPr>
              <w:t>100</w:t>
            </w:r>
          </w:p>
        </w:tc>
      </w:tr>
      <w:tr w:rsidR="00374D6A" w14:paraId="04F8BCD9" w14:textId="77777777">
        <w:tc>
          <w:tcPr>
            <w:tcW w:w="1250" w:type="pct"/>
            <w:vAlign w:val="center"/>
          </w:tcPr>
          <w:p w14:paraId="243D5EC7" w14:textId="77777777" w:rsidR="00374D6A" w:rsidRDefault="00FA08E3">
            <w:pPr>
              <w:snapToGrid w:val="0"/>
              <w:jc w:val="center"/>
              <w:rPr>
                <w:rFonts w:ascii="宋体" w:hAnsi="宋体"/>
                <w:sz w:val="18"/>
                <w:szCs w:val="18"/>
              </w:rPr>
            </w:pPr>
            <w:r>
              <w:rPr>
                <w:rFonts w:ascii="宋体" w:hAnsi="宋体"/>
                <w:sz w:val="18"/>
                <w:szCs w:val="18"/>
              </w:rPr>
              <w:t>&gt;2</w:t>
            </w:r>
            <w:r>
              <w:rPr>
                <w:rFonts w:ascii="宋体" w:hAnsi="宋体" w:hint="eastAsia"/>
                <w:sz w:val="18"/>
                <w:szCs w:val="18"/>
              </w:rPr>
              <w:t xml:space="preserve"> </w:t>
            </w:r>
            <w:r>
              <w:rPr>
                <w:rFonts w:ascii="宋体" w:hAnsi="宋体"/>
                <w:sz w:val="18"/>
                <w:szCs w:val="18"/>
              </w:rPr>
              <w:t>000但&lt;4</w:t>
            </w:r>
            <w:r>
              <w:rPr>
                <w:rFonts w:ascii="宋体" w:hAnsi="宋体" w:hint="eastAsia"/>
                <w:sz w:val="18"/>
                <w:szCs w:val="18"/>
              </w:rPr>
              <w:t xml:space="preserve"> </w:t>
            </w:r>
            <w:r>
              <w:rPr>
                <w:rFonts w:ascii="宋体" w:hAnsi="宋体"/>
                <w:sz w:val="18"/>
                <w:szCs w:val="18"/>
              </w:rPr>
              <w:t>000</w:t>
            </w:r>
          </w:p>
        </w:tc>
        <w:tc>
          <w:tcPr>
            <w:tcW w:w="1250" w:type="pct"/>
            <w:vAlign w:val="center"/>
          </w:tcPr>
          <w:p w14:paraId="6169B116" w14:textId="77777777" w:rsidR="00374D6A" w:rsidRDefault="00FA08E3">
            <w:pPr>
              <w:snapToGrid w:val="0"/>
              <w:jc w:val="center"/>
              <w:rPr>
                <w:rFonts w:ascii="宋体" w:hAnsi="宋体"/>
                <w:sz w:val="18"/>
                <w:szCs w:val="18"/>
              </w:rPr>
            </w:pPr>
            <w:r>
              <w:rPr>
                <w:rFonts w:ascii="宋体" w:hAnsi="宋体"/>
                <w:sz w:val="18"/>
                <w:szCs w:val="18"/>
              </w:rPr>
              <w:t>5</w:t>
            </w:r>
          </w:p>
        </w:tc>
        <w:tc>
          <w:tcPr>
            <w:tcW w:w="1250" w:type="pct"/>
            <w:vAlign w:val="center"/>
          </w:tcPr>
          <w:p w14:paraId="2EBB8D0F" w14:textId="77777777" w:rsidR="00374D6A" w:rsidRDefault="00FA08E3">
            <w:pPr>
              <w:snapToGrid w:val="0"/>
              <w:jc w:val="center"/>
              <w:rPr>
                <w:rFonts w:ascii="宋体" w:hAnsi="宋体"/>
                <w:sz w:val="18"/>
                <w:szCs w:val="18"/>
              </w:rPr>
            </w:pPr>
            <w:r>
              <w:rPr>
                <w:rFonts w:ascii="宋体" w:hAnsi="宋体" w:hint="eastAsia"/>
                <w:sz w:val="18"/>
                <w:szCs w:val="18"/>
              </w:rPr>
              <w:t>2～5</w:t>
            </w:r>
          </w:p>
        </w:tc>
        <w:tc>
          <w:tcPr>
            <w:tcW w:w="1250" w:type="pct"/>
            <w:vAlign w:val="center"/>
          </w:tcPr>
          <w:p w14:paraId="6C1F39C9" w14:textId="77777777" w:rsidR="00374D6A" w:rsidRDefault="00FA08E3">
            <w:pPr>
              <w:snapToGrid w:val="0"/>
              <w:jc w:val="center"/>
              <w:rPr>
                <w:rFonts w:ascii="宋体" w:hAnsi="宋体"/>
                <w:sz w:val="18"/>
                <w:szCs w:val="18"/>
              </w:rPr>
            </w:pPr>
            <w:r>
              <w:rPr>
                <w:rFonts w:ascii="宋体" w:hAnsi="宋体"/>
                <w:sz w:val="18"/>
                <w:szCs w:val="18"/>
              </w:rPr>
              <w:t>200</w:t>
            </w:r>
          </w:p>
        </w:tc>
      </w:tr>
      <w:tr w:rsidR="00374D6A" w14:paraId="35527635" w14:textId="77777777">
        <w:tc>
          <w:tcPr>
            <w:tcW w:w="1250" w:type="pct"/>
            <w:vAlign w:val="center"/>
          </w:tcPr>
          <w:p w14:paraId="557188CD" w14:textId="77777777" w:rsidR="00374D6A" w:rsidRDefault="00FA08E3">
            <w:pPr>
              <w:snapToGrid w:val="0"/>
              <w:jc w:val="center"/>
              <w:rPr>
                <w:rFonts w:ascii="宋体" w:hAnsi="宋体"/>
                <w:sz w:val="18"/>
                <w:szCs w:val="18"/>
              </w:rPr>
            </w:pPr>
            <w:r>
              <w:rPr>
                <w:rFonts w:ascii="宋体" w:hAnsi="宋体"/>
                <w:sz w:val="18"/>
                <w:szCs w:val="18"/>
              </w:rPr>
              <w:t>&gt;4</w:t>
            </w:r>
            <w:r>
              <w:rPr>
                <w:rFonts w:ascii="宋体" w:hAnsi="宋体" w:hint="eastAsia"/>
                <w:sz w:val="18"/>
                <w:szCs w:val="18"/>
              </w:rPr>
              <w:t xml:space="preserve"> </w:t>
            </w:r>
            <w:r>
              <w:rPr>
                <w:rFonts w:ascii="宋体" w:hAnsi="宋体"/>
                <w:sz w:val="18"/>
                <w:szCs w:val="18"/>
              </w:rPr>
              <w:t>000</w:t>
            </w:r>
          </w:p>
        </w:tc>
        <w:tc>
          <w:tcPr>
            <w:tcW w:w="1250" w:type="pct"/>
            <w:vAlign w:val="center"/>
          </w:tcPr>
          <w:p w14:paraId="7F9A149C" w14:textId="77777777" w:rsidR="00374D6A" w:rsidRDefault="00FA08E3">
            <w:pPr>
              <w:snapToGrid w:val="0"/>
              <w:jc w:val="center"/>
              <w:rPr>
                <w:rFonts w:ascii="宋体" w:hAnsi="宋体"/>
                <w:sz w:val="18"/>
                <w:szCs w:val="18"/>
              </w:rPr>
            </w:pPr>
            <w:r>
              <w:rPr>
                <w:rFonts w:ascii="宋体" w:hAnsi="宋体"/>
                <w:sz w:val="18"/>
                <w:szCs w:val="18"/>
              </w:rPr>
              <w:t>5</w:t>
            </w:r>
          </w:p>
        </w:tc>
        <w:tc>
          <w:tcPr>
            <w:tcW w:w="1250" w:type="pct"/>
            <w:vAlign w:val="center"/>
          </w:tcPr>
          <w:p w14:paraId="55159357" w14:textId="77777777" w:rsidR="00374D6A" w:rsidRDefault="00FA08E3">
            <w:pPr>
              <w:snapToGrid w:val="0"/>
              <w:jc w:val="center"/>
              <w:rPr>
                <w:rFonts w:ascii="宋体" w:hAnsi="宋体"/>
                <w:sz w:val="18"/>
                <w:szCs w:val="18"/>
              </w:rPr>
            </w:pPr>
            <w:r>
              <w:rPr>
                <w:rFonts w:ascii="宋体" w:hAnsi="宋体" w:hint="eastAsia"/>
                <w:sz w:val="18"/>
                <w:szCs w:val="18"/>
              </w:rPr>
              <w:t>2～5</w:t>
            </w:r>
          </w:p>
        </w:tc>
        <w:tc>
          <w:tcPr>
            <w:tcW w:w="1250" w:type="pct"/>
            <w:vAlign w:val="center"/>
          </w:tcPr>
          <w:p w14:paraId="37C25563" w14:textId="77777777" w:rsidR="00374D6A" w:rsidRDefault="00FA08E3">
            <w:pPr>
              <w:snapToGrid w:val="0"/>
              <w:jc w:val="center"/>
              <w:rPr>
                <w:rFonts w:ascii="宋体" w:hAnsi="宋体"/>
                <w:sz w:val="18"/>
                <w:szCs w:val="18"/>
              </w:rPr>
            </w:pPr>
            <w:r>
              <w:rPr>
                <w:rFonts w:ascii="宋体" w:hAnsi="宋体"/>
                <w:sz w:val="18"/>
                <w:szCs w:val="18"/>
              </w:rPr>
              <w:t>流速的5%</w:t>
            </w:r>
          </w:p>
        </w:tc>
      </w:tr>
    </w:tbl>
    <w:p w14:paraId="378D8E6B" w14:textId="77777777" w:rsidR="00374D6A" w:rsidRDefault="00374D6A">
      <w:pPr>
        <w:ind w:firstLineChars="200" w:firstLine="420"/>
        <w:rPr>
          <w:rFonts w:ascii="宋体" w:hAnsi="宋体" w:cs="Arial"/>
          <w:szCs w:val="21"/>
        </w:rPr>
      </w:pPr>
    </w:p>
    <w:p w14:paraId="4C9D7D6E" w14:textId="77777777" w:rsidR="00374D6A" w:rsidRDefault="00FA08E3">
      <w:pPr>
        <w:ind w:firstLineChars="200" w:firstLine="420"/>
        <w:rPr>
          <w:rFonts w:ascii="黑体" w:eastAsia="黑体" w:hAnsi="黑体" w:cs="Arial"/>
          <w:szCs w:val="21"/>
        </w:rPr>
      </w:pPr>
      <w:r>
        <w:rPr>
          <w:rFonts w:ascii="宋体" w:hAnsi="宋体" w:cs="Arial" w:hint="eastAsia"/>
          <w:szCs w:val="21"/>
        </w:rPr>
        <w:t>对于间歇性（延时控制）呆德</w:t>
      </w:r>
      <w:proofErr w:type="gramStart"/>
      <w:r>
        <w:rPr>
          <w:rFonts w:ascii="宋体" w:hAnsi="宋体" w:cs="Arial" w:hint="eastAsia"/>
          <w:szCs w:val="21"/>
        </w:rPr>
        <w:t>曼</w:t>
      </w:r>
      <w:proofErr w:type="gramEnd"/>
      <w:r>
        <w:rPr>
          <w:rFonts w:ascii="宋体" w:hAnsi="宋体" w:cs="Arial" w:hint="eastAsia"/>
          <w:szCs w:val="21"/>
        </w:rPr>
        <w:t>控制系统，每年应进行一次功能性检查，按下呆德</w:t>
      </w:r>
      <w:proofErr w:type="gramStart"/>
      <w:r>
        <w:rPr>
          <w:rFonts w:ascii="宋体" w:hAnsi="宋体" w:cs="Arial" w:hint="eastAsia"/>
          <w:szCs w:val="21"/>
        </w:rPr>
        <w:t>曼</w:t>
      </w:r>
      <w:proofErr w:type="gramEnd"/>
      <w:r>
        <w:rPr>
          <w:rFonts w:ascii="宋体" w:hAnsi="宋体" w:cs="Arial" w:hint="eastAsia"/>
          <w:szCs w:val="21"/>
        </w:rPr>
        <w:t>控制器连续加油超过2 min应能自动停止加油。</w:t>
      </w:r>
    </w:p>
    <w:p w14:paraId="50E1C7A4" w14:textId="77777777" w:rsidR="00374D6A" w:rsidRDefault="00374D6A">
      <w:pPr>
        <w:pStyle w:val="a9"/>
        <w:rPr>
          <w:color w:val="auto"/>
        </w:rPr>
      </w:pPr>
    </w:p>
    <w:p w14:paraId="00B4C0E3" w14:textId="77777777" w:rsidR="00374D6A" w:rsidRDefault="00374D6A">
      <w:pPr>
        <w:pStyle w:val="af5"/>
        <w:rPr>
          <w:color w:val="auto"/>
        </w:rPr>
      </w:pPr>
    </w:p>
    <w:p w14:paraId="315883EE" w14:textId="77777777" w:rsidR="00374D6A" w:rsidRDefault="00FA08E3">
      <w:pPr>
        <w:pStyle w:val="af9"/>
      </w:pPr>
      <w:r>
        <w:br/>
      </w:r>
      <w:r>
        <w:rPr>
          <w:rFonts w:hint="eastAsia"/>
        </w:rPr>
        <w:t>（规范性）</w:t>
      </w:r>
      <w:r>
        <w:br/>
      </w:r>
      <w:r>
        <w:rPr>
          <w:rFonts w:hint="eastAsia"/>
        </w:rPr>
        <w:t>胶管检查和测试程序</w:t>
      </w:r>
    </w:p>
    <w:p w14:paraId="2BCA1589" w14:textId="77777777" w:rsidR="00374D6A" w:rsidRDefault="00FA08E3">
      <w:pPr>
        <w:pStyle w:val="afa"/>
        <w:spacing w:before="312" w:after="312"/>
      </w:pPr>
      <w:r>
        <w:rPr>
          <w:rFonts w:hint="eastAsia"/>
        </w:rPr>
        <w:t>月检查</w:t>
      </w:r>
    </w:p>
    <w:p w14:paraId="02A8E01C" w14:textId="77777777" w:rsidR="00374D6A" w:rsidRDefault="00FA08E3">
      <w:pPr>
        <w:pStyle w:val="afffff8"/>
      </w:pPr>
      <w:r>
        <w:rPr>
          <w:rFonts w:hint="eastAsia"/>
        </w:rPr>
        <w:t>检查时应保持加油枪或加油接头关闭，将胶管完全展开并施加正常的操作压力。</w:t>
      </w:r>
    </w:p>
    <w:p w14:paraId="23AA37E6" w14:textId="77777777" w:rsidR="00374D6A" w:rsidRDefault="00FA08E3">
      <w:pPr>
        <w:pStyle w:val="afffff8"/>
      </w:pPr>
      <w:r>
        <w:rPr>
          <w:rFonts w:hint="eastAsia"/>
        </w:rPr>
        <w:t>应在有压力状态下检查胶管的外部损坏、泄露和其他的缺陷迹象</w:t>
      </w:r>
      <w:r>
        <w:t>。</w:t>
      </w:r>
    </w:p>
    <w:p w14:paraId="542F4AB6" w14:textId="77777777" w:rsidR="00374D6A" w:rsidRDefault="00FA08E3">
      <w:pPr>
        <w:ind w:firstLineChars="200" w:firstLine="420"/>
        <w:rPr>
          <w:rFonts w:ascii="宋体" w:hAnsi="宋体" w:cs="Arial"/>
          <w:szCs w:val="21"/>
        </w:rPr>
      </w:pPr>
      <w:r>
        <w:rPr>
          <w:rFonts w:ascii="宋体" w:hAnsi="宋体" w:cs="Arial" w:hint="eastAsia"/>
          <w:szCs w:val="21"/>
        </w:rPr>
        <w:t>对于检查较长的胶管，建议采用“循环滚动”的方法---即将展开的胶管形成垂直圈，并沿着胶管的长度方向缓慢滚动的方式检查（在正常操作压力下）。</w:t>
      </w:r>
    </w:p>
    <w:p w14:paraId="3551FA47" w14:textId="77777777" w:rsidR="00374D6A" w:rsidRDefault="00FA08E3">
      <w:pPr>
        <w:ind w:firstLineChars="200" w:firstLine="420"/>
        <w:rPr>
          <w:rFonts w:ascii="宋体" w:hAnsi="宋体" w:cs="Arial"/>
          <w:szCs w:val="21"/>
        </w:rPr>
      </w:pPr>
      <w:r>
        <w:rPr>
          <w:rFonts w:ascii="宋体" w:hAnsi="宋体" w:cs="Arial" w:hint="eastAsia"/>
          <w:szCs w:val="21"/>
        </w:rPr>
        <w:t>应检查加油接头是否滑动。当加油接头发生滑动后，会发现胶管接头与接头的连接部分发生位移。</w:t>
      </w:r>
    </w:p>
    <w:p w14:paraId="24FB42F9" w14:textId="77777777" w:rsidR="00374D6A" w:rsidRDefault="00FA08E3">
      <w:pPr>
        <w:pStyle w:val="afffff8"/>
      </w:pPr>
      <w:r>
        <w:rPr>
          <w:rFonts w:hint="eastAsia"/>
        </w:rPr>
        <w:t>将胶管完全展开，释放全部压力，然后检查变软的部位。</w:t>
      </w:r>
    </w:p>
    <w:p w14:paraId="56450161" w14:textId="77777777" w:rsidR="00374D6A" w:rsidRDefault="00FA08E3">
      <w:pPr>
        <w:ind w:firstLineChars="200" w:firstLine="420"/>
        <w:rPr>
          <w:rFonts w:ascii="宋体" w:hAnsi="宋体" w:cs="Arial"/>
          <w:szCs w:val="21"/>
        </w:rPr>
      </w:pPr>
      <w:r>
        <w:rPr>
          <w:rFonts w:ascii="宋体" w:hAnsi="宋体" w:cs="Arial" w:hint="eastAsia"/>
          <w:szCs w:val="21"/>
        </w:rPr>
        <w:t>应特别注意检查离加油接头45 cm以内的胶管部分，因为这些部分容易损坏。该部分的检查方法是：挤压周边，如果发现有变软的部位、起皮等现象，说明该段胶管有缺陷问题。</w:t>
      </w:r>
    </w:p>
    <w:p w14:paraId="3052C58C" w14:textId="77777777" w:rsidR="00374D6A" w:rsidRDefault="00FA08E3">
      <w:pPr>
        <w:pStyle w:val="afa"/>
        <w:spacing w:before="312" w:after="312"/>
      </w:pPr>
      <w:r>
        <w:rPr>
          <w:rFonts w:hint="eastAsia"/>
        </w:rPr>
        <w:t>压力测试</w:t>
      </w:r>
    </w:p>
    <w:p w14:paraId="7271677E" w14:textId="77777777" w:rsidR="00374D6A" w:rsidRDefault="00FA08E3">
      <w:pPr>
        <w:pStyle w:val="afffff8"/>
      </w:pPr>
      <w:r>
        <w:rPr>
          <w:rFonts w:hint="eastAsia"/>
        </w:rPr>
        <w:t>对于启用新胶管、在胶管上安装或重新安装接头以及对使用胶管进行每6个月的定期测试时，均应将胶管连接到静态压力测试泵上进行压力测试,建议的测试压力如表C.1所示。</w:t>
      </w:r>
    </w:p>
    <w:p w14:paraId="039C5299" w14:textId="77777777" w:rsidR="00374D6A" w:rsidRDefault="00FA08E3">
      <w:pPr>
        <w:pStyle w:val="af6"/>
        <w:spacing w:before="156" w:after="156"/>
      </w:pPr>
      <w:r>
        <w:rPr>
          <w:rFonts w:hint="eastAsia"/>
        </w:rPr>
        <w:t>测试压力</w:t>
      </w:r>
    </w:p>
    <w:tbl>
      <w:tblPr>
        <w:tblW w:w="9839"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605"/>
        <w:gridCol w:w="2749"/>
        <w:gridCol w:w="2584"/>
        <w:gridCol w:w="1901"/>
      </w:tblGrid>
      <w:tr w:rsidR="00374D6A" w14:paraId="0CBA192D" w14:textId="77777777">
        <w:trPr>
          <w:trHeight w:val="329"/>
        </w:trPr>
        <w:tc>
          <w:tcPr>
            <w:tcW w:w="2605" w:type="dxa"/>
            <w:tcBorders>
              <w:top w:val="single" w:sz="8" w:space="0" w:color="auto"/>
              <w:bottom w:val="single" w:sz="8" w:space="0" w:color="auto"/>
            </w:tcBorders>
          </w:tcPr>
          <w:p w14:paraId="1F197AF2" w14:textId="77777777" w:rsidR="00374D6A" w:rsidRDefault="00FA08E3">
            <w:pPr>
              <w:snapToGrid w:val="0"/>
              <w:spacing w:line="360" w:lineRule="auto"/>
              <w:jc w:val="center"/>
              <w:rPr>
                <w:rFonts w:ascii="宋体" w:hAnsi="宋体"/>
                <w:sz w:val="18"/>
                <w:szCs w:val="18"/>
              </w:rPr>
            </w:pPr>
            <w:r>
              <w:rPr>
                <w:rFonts w:ascii="宋体" w:hAnsi="宋体"/>
                <w:sz w:val="18"/>
                <w:szCs w:val="18"/>
              </w:rPr>
              <w:t>泵输出压力</w:t>
            </w:r>
            <w:r>
              <w:rPr>
                <w:rFonts w:ascii="宋体" w:hAnsi="宋体" w:hint="eastAsia"/>
                <w:sz w:val="18"/>
                <w:szCs w:val="18"/>
              </w:rPr>
              <w:t>/</w:t>
            </w:r>
            <w:proofErr w:type="gramStart"/>
            <w:r>
              <w:rPr>
                <w:rFonts w:ascii="宋体" w:hAnsi="宋体" w:hint="eastAsia"/>
                <w:sz w:val="18"/>
                <w:szCs w:val="18"/>
              </w:rPr>
              <w:t>栓</w:t>
            </w:r>
            <w:proofErr w:type="gramEnd"/>
            <w:r>
              <w:rPr>
                <w:rFonts w:ascii="宋体" w:hAnsi="宋体" w:hint="eastAsia"/>
                <w:sz w:val="18"/>
                <w:szCs w:val="18"/>
              </w:rPr>
              <w:t xml:space="preserve">井入口压力                                                 </w:t>
            </w:r>
          </w:p>
        </w:tc>
        <w:tc>
          <w:tcPr>
            <w:tcW w:w="2749" w:type="dxa"/>
            <w:tcBorders>
              <w:top w:val="single" w:sz="8" w:space="0" w:color="auto"/>
              <w:bottom w:val="single" w:sz="8" w:space="0" w:color="auto"/>
            </w:tcBorders>
          </w:tcPr>
          <w:p w14:paraId="2F8E54B5" w14:textId="77777777" w:rsidR="00374D6A" w:rsidRDefault="00FA08E3">
            <w:pPr>
              <w:snapToGrid w:val="0"/>
              <w:spacing w:line="360" w:lineRule="auto"/>
              <w:jc w:val="center"/>
              <w:rPr>
                <w:rFonts w:ascii="宋体" w:hAnsi="宋体"/>
                <w:sz w:val="18"/>
                <w:szCs w:val="18"/>
              </w:rPr>
            </w:pPr>
            <w:r>
              <w:rPr>
                <w:rFonts w:ascii="宋体" w:hAnsi="宋体"/>
                <w:sz w:val="18"/>
                <w:szCs w:val="18"/>
              </w:rPr>
              <w:t>每</w:t>
            </w:r>
            <w:r>
              <w:rPr>
                <w:rFonts w:ascii="宋体" w:hAnsi="宋体" w:hint="eastAsia"/>
                <w:sz w:val="18"/>
                <w:szCs w:val="18"/>
              </w:rPr>
              <w:t>6个月的静态液压测试/压力</w:t>
            </w:r>
          </w:p>
        </w:tc>
        <w:tc>
          <w:tcPr>
            <w:tcW w:w="2584" w:type="dxa"/>
            <w:tcBorders>
              <w:top w:val="single" w:sz="8" w:space="0" w:color="auto"/>
              <w:bottom w:val="single" w:sz="8" w:space="0" w:color="auto"/>
            </w:tcBorders>
          </w:tcPr>
          <w:p w14:paraId="02545F7A" w14:textId="77777777" w:rsidR="00374D6A" w:rsidRDefault="00FA08E3">
            <w:pPr>
              <w:snapToGrid w:val="0"/>
              <w:spacing w:line="360" w:lineRule="auto"/>
              <w:jc w:val="center"/>
              <w:rPr>
                <w:rFonts w:ascii="宋体" w:hAnsi="宋体"/>
                <w:sz w:val="18"/>
                <w:szCs w:val="18"/>
              </w:rPr>
            </w:pPr>
            <w:r>
              <w:rPr>
                <w:rFonts w:ascii="宋体" w:hAnsi="宋体"/>
                <w:sz w:val="18"/>
                <w:szCs w:val="18"/>
              </w:rPr>
              <w:t>启用工厂已装好接头的新胶管</w:t>
            </w:r>
          </w:p>
        </w:tc>
        <w:tc>
          <w:tcPr>
            <w:tcW w:w="1901" w:type="dxa"/>
            <w:tcBorders>
              <w:top w:val="single" w:sz="8" w:space="0" w:color="auto"/>
              <w:bottom w:val="single" w:sz="8" w:space="0" w:color="auto"/>
            </w:tcBorders>
          </w:tcPr>
          <w:p w14:paraId="79DF75E0" w14:textId="77777777" w:rsidR="00374D6A" w:rsidRDefault="00FA08E3">
            <w:pPr>
              <w:snapToGrid w:val="0"/>
              <w:spacing w:line="360" w:lineRule="auto"/>
              <w:jc w:val="center"/>
              <w:rPr>
                <w:rFonts w:ascii="宋体" w:hAnsi="宋体"/>
                <w:sz w:val="18"/>
                <w:szCs w:val="18"/>
              </w:rPr>
            </w:pPr>
            <w:r>
              <w:rPr>
                <w:rFonts w:ascii="宋体" w:hAnsi="宋体"/>
                <w:sz w:val="18"/>
                <w:szCs w:val="18"/>
              </w:rPr>
              <w:t>安装</w:t>
            </w:r>
            <w:r>
              <w:rPr>
                <w:rFonts w:ascii="宋体" w:hAnsi="宋体" w:hint="eastAsia"/>
                <w:sz w:val="18"/>
                <w:szCs w:val="18"/>
              </w:rPr>
              <w:t>/重新安装接头</w:t>
            </w:r>
          </w:p>
        </w:tc>
      </w:tr>
      <w:tr w:rsidR="00374D6A" w14:paraId="55E51E11" w14:textId="77777777">
        <w:trPr>
          <w:trHeight w:val="345"/>
        </w:trPr>
        <w:tc>
          <w:tcPr>
            <w:tcW w:w="2605" w:type="dxa"/>
            <w:tcBorders>
              <w:top w:val="single" w:sz="8" w:space="0" w:color="auto"/>
            </w:tcBorders>
          </w:tcPr>
          <w:p w14:paraId="5A64950F" w14:textId="77777777" w:rsidR="00374D6A" w:rsidRDefault="00FA08E3">
            <w:pPr>
              <w:snapToGrid w:val="0"/>
              <w:spacing w:line="360" w:lineRule="auto"/>
              <w:jc w:val="center"/>
              <w:rPr>
                <w:rFonts w:ascii="宋体" w:hAnsi="宋体"/>
                <w:sz w:val="18"/>
                <w:szCs w:val="18"/>
              </w:rPr>
            </w:pPr>
            <w:r>
              <w:rPr>
                <w:rFonts w:ascii="宋体" w:hAnsi="宋体"/>
                <w:sz w:val="18"/>
                <w:szCs w:val="18"/>
              </w:rPr>
              <w:t>≤</w:t>
            </w:r>
            <w:r>
              <w:rPr>
                <w:rFonts w:ascii="宋体" w:hAnsi="宋体" w:hint="eastAsia"/>
                <w:sz w:val="18"/>
                <w:szCs w:val="18"/>
              </w:rPr>
              <w:t xml:space="preserve">0.56 </w:t>
            </w:r>
            <w:r>
              <w:rPr>
                <w:rFonts w:ascii="宋体" w:hAnsi="宋体"/>
                <w:sz w:val="18"/>
                <w:szCs w:val="18"/>
              </w:rPr>
              <w:t>MPa</w:t>
            </w:r>
            <w:r>
              <w:rPr>
                <w:rFonts w:ascii="宋体" w:hAnsi="宋体" w:hint="eastAsia"/>
                <w:sz w:val="18"/>
                <w:szCs w:val="18"/>
              </w:rPr>
              <w:t>（80 psi/5.5 bar）</w:t>
            </w:r>
          </w:p>
        </w:tc>
        <w:tc>
          <w:tcPr>
            <w:tcW w:w="2749" w:type="dxa"/>
            <w:tcBorders>
              <w:top w:val="single" w:sz="8" w:space="0" w:color="auto"/>
            </w:tcBorders>
          </w:tcPr>
          <w:p w14:paraId="5FB745C0" w14:textId="77777777" w:rsidR="00374D6A" w:rsidRDefault="00FA08E3">
            <w:pPr>
              <w:snapToGrid w:val="0"/>
              <w:spacing w:line="360" w:lineRule="auto"/>
              <w:jc w:val="center"/>
              <w:rPr>
                <w:rFonts w:ascii="宋体" w:hAnsi="宋体"/>
                <w:sz w:val="18"/>
                <w:szCs w:val="18"/>
              </w:rPr>
            </w:pPr>
            <w:r>
              <w:rPr>
                <w:rFonts w:ascii="宋体" w:hAnsi="宋体"/>
                <w:sz w:val="18"/>
                <w:szCs w:val="18"/>
              </w:rPr>
              <w:t>不要求</w:t>
            </w:r>
          </w:p>
        </w:tc>
        <w:tc>
          <w:tcPr>
            <w:tcW w:w="2584" w:type="dxa"/>
            <w:tcBorders>
              <w:top w:val="single" w:sz="8" w:space="0" w:color="auto"/>
            </w:tcBorders>
          </w:tcPr>
          <w:p w14:paraId="14FBC6C5" w14:textId="77777777" w:rsidR="00374D6A" w:rsidRDefault="00FA08E3">
            <w:pPr>
              <w:snapToGrid w:val="0"/>
              <w:spacing w:line="360" w:lineRule="auto"/>
              <w:jc w:val="center"/>
              <w:rPr>
                <w:rFonts w:ascii="宋体" w:hAnsi="宋体"/>
                <w:sz w:val="18"/>
                <w:szCs w:val="18"/>
              </w:rPr>
            </w:pPr>
            <w:r>
              <w:rPr>
                <w:rFonts w:ascii="宋体" w:hAnsi="宋体" w:hint="eastAsia"/>
                <w:sz w:val="18"/>
                <w:szCs w:val="18"/>
              </w:rPr>
              <w:t xml:space="preserve">1.52 </w:t>
            </w:r>
            <w:r>
              <w:rPr>
                <w:rFonts w:ascii="宋体" w:hAnsi="宋体"/>
                <w:sz w:val="18"/>
                <w:szCs w:val="18"/>
              </w:rPr>
              <w:t>MPa</w:t>
            </w:r>
          </w:p>
        </w:tc>
        <w:tc>
          <w:tcPr>
            <w:tcW w:w="1901" w:type="dxa"/>
            <w:tcBorders>
              <w:top w:val="single" w:sz="8" w:space="0" w:color="auto"/>
            </w:tcBorders>
          </w:tcPr>
          <w:p w14:paraId="1A053C40" w14:textId="77777777" w:rsidR="00374D6A" w:rsidRDefault="00FA08E3">
            <w:pPr>
              <w:snapToGrid w:val="0"/>
              <w:spacing w:line="360" w:lineRule="auto"/>
              <w:jc w:val="center"/>
              <w:rPr>
                <w:rFonts w:ascii="宋体" w:hAnsi="宋体"/>
                <w:sz w:val="18"/>
                <w:szCs w:val="18"/>
              </w:rPr>
            </w:pPr>
            <w:r>
              <w:rPr>
                <w:rFonts w:ascii="宋体" w:hAnsi="宋体" w:hint="eastAsia"/>
                <w:sz w:val="18"/>
                <w:szCs w:val="18"/>
              </w:rPr>
              <w:t xml:space="preserve">2.03 </w:t>
            </w:r>
            <w:r>
              <w:rPr>
                <w:rFonts w:ascii="宋体" w:hAnsi="宋体"/>
                <w:sz w:val="18"/>
                <w:szCs w:val="18"/>
              </w:rPr>
              <w:t>MPa</w:t>
            </w:r>
          </w:p>
        </w:tc>
      </w:tr>
      <w:tr w:rsidR="00374D6A" w14:paraId="02B43409" w14:textId="77777777">
        <w:trPr>
          <w:trHeight w:val="345"/>
        </w:trPr>
        <w:tc>
          <w:tcPr>
            <w:tcW w:w="2605" w:type="dxa"/>
          </w:tcPr>
          <w:p w14:paraId="51BF6291" w14:textId="77777777" w:rsidR="00374D6A" w:rsidRDefault="00FA08E3">
            <w:pPr>
              <w:snapToGrid w:val="0"/>
              <w:spacing w:line="360" w:lineRule="auto"/>
              <w:jc w:val="center"/>
              <w:rPr>
                <w:rFonts w:ascii="宋体" w:hAnsi="宋体"/>
                <w:sz w:val="18"/>
                <w:szCs w:val="18"/>
              </w:rPr>
            </w:pPr>
            <w:r>
              <w:rPr>
                <w:rFonts w:ascii="宋体" w:hAnsi="宋体" w:hint="eastAsia"/>
                <w:sz w:val="18"/>
                <w:szCs w:val="18"/>
              </w:rPr>
              <w:t xml:space="preserve">＞0.56 </w:t>
            </w:r>
            <w:r>
              <w:rPr>
                <w:rFonts w:ascii="宋体" w:hAnsi="宋体"/>
                <w:sz w:val="18"/>
                <w:szCs w:val="18"/>
              </w:rPr>
              <w:t>MPa</w:t>
            </w:r>
            <w:r>
              <w:rPr>
                <w:rFonts w:ascii="宋体" w:hAnsi="宋体" w:hint="eastAsia"/>
                <w:sz w:val="18"/>
                <w:szCs w:val="18"/>
              </w:rPr>
              <w:t>（80 psi/5.5 bar ）</w:t>
            </w:r>
          </w:p>
        </w:tc>
        <w:tc>
          <w:tcPr>
            <w:tcW w:w="2749" w:type="dxa"/>
          </w:tcPr>
          <w:p w14:paraId="36354033" w14:textId="77777777" w:rsidR="00374D6A" w:rsidRDefault="00FA08E3">
            <w:pPr>
              <w:snapToGrid w:val="0"/>
              <w:spacing w:line="360" w:lineRule="auto"/>
              <w:jc w:val="center"/>
              <w:rPr>
                <w:rFonts w:ascii="宋体" w:hAnsi="宋体"/>
                <w:sz w:val="18"/>
                <w:szCs w:val="18"/>
              </w:rPr>
            </w:pPr>
            <w:r>
              <w:rPr>
                <w:rFonts w:ascii="宋体" w:hAnsi="宋体" w:hint="eastAsia"/>
                <w:sz w:val="18"/>
                <w:szCs w:val="18"/>
              </w:rPr>
              <w:t xml:space="preserve">1.52 </w:t>
            </w:r>
            <w:r>
              <w:rPr>
                <w:rFonts w:ascii="宋体" w:hAnsi="宋体"/>
                <w:sz w:val="18"/>
                <w:szCs w:val="18"/>
              </w:rPr>
              <w:t>MPa</w:t>
            </w:r>
            <w:r>
              <w:rPr>
                <w:rFonts w:ascii="宋体" w:hAnsi="宋体" w:hint="eastAsia"/>
                <w:sz w:val="18"/>
                <w:szCs w:val="18"/>
              </w:rPr>
              <w:t>测试</w:t>
            </w:r>
          </w:p>
        </w:tc>
        <w:tc>
          <w:tcPr>
            <w:tcW w:w="2584" w:type="dxa"/>
          </w:tcPr>
          <w:p w14:paraId="33ECB11B" w14:textId="77777777" w:rsidR="00374D6A" w:rsidRDefault="00FA08E3">
            <w:pPr>
              <w:snapToGrid w:val="0"/>
              <w:spacing w:line="360" w:lineRule="auto"/>
              <w:jc w:val="center"/>
              <w:rPr>
                <w:rFonts w:ascii="宋体" w:hAnsi="宋体"/>
                <w:sz w:val="18"/>
                <w:szCs w:val="18"/>
              </w:rPr>
            </w:pPr>
            <w:r>
              <w:rPr>
                <w:rFonts w:ascii="宋体" w:hAnsi="宋体" w:hint="eastAsia"/>
                <w:sz w:val="18"/>
                <w:szCs w:val="18"/>
              </w:rPr>
              <w:t xml:space="preserve">1.52 </w:t>
            </w:r>
            <w:r>
              <w:rPr>
                <w:rFonts w:ascii="宋体" w:hAnsi="宋体"/>
                <w:sz w:val="18"/>
                <w:szCs w:val="18"/>
              </w:rPr>
              <w:t>MPa</w:t>
            </w:r>
          </w:p>
        </w:tc>
        <w:tc>
          <w:tcPr>
            <w:tcW w:w="1901" w:type="dxa"/>
          </w:tcPr>
          <w:p w14:paraId="1A5324B7" w14:textId="77777777" w:rsidR="00374D6A" w:rsidRDefault="00FA08E3">
            <w:pPr>
              <w:snapToGrid w:val="0"/>
              <w:spacing w:line="360" w:lineRule="auto"/>
              <w:jc w:val="center"/>
              <w:rPr>
                <w:rFonts w:ascii="宋体" w:hAnsi="宋体"/>
                <w:sz w:val="18"/>
                <w:szCs w:val="18"/>
              </w:rPr>
            </w:pPr>
            <w:r>
              <w:rPr>
                <w:rFonts w:ascii="宋体" w:hAnsi="宋体" w:hint="eastAsia"/>
                <w:sz w:val="18"/>
                <w:szCs w:val="18"/>
              </w:rPr>
              <w:t xml:space="preserve">2.03 </w:t>
            </w:r>
            <w:r>
              <w:rPr>
                <w:rFonts w:ascii="宋体" w:hAnsi="宋体"/>
                <w:sz w:val="18"/>
                <w:szCs w:val="18"/>
              </w:rPr>
              <w:t>MPa</w:t>
            </w:r>
          </w:p>
        </w:tc>
      </w:tr>
    </w:tbl>
    <w:p w14:paraId="563CEF8C" w14:textId="77777777" w:rsidR="00374D6A" w:rsidRDefault="00374D6A">
      <w:pPr>
        <w:rPr>
          <w:rFonts w:ascii="宋体" w:hAnsi="宋体" w:cs="Arial"/>
          <w:strike/>
          <w:szCs w:val="21"/>
        </w:rPr>
      </w:pPr>
    </w:p>
    <w:p w14:paraId="7ABEA320" w14:textId="77777777" w:rsidR="00374D6A" w:rsidRDefault="00FA08E3">
      <w:pPr>
        <w:pStyle w:val="afffff8"/>
      </w:pPr>
      <w:r>
        <w:rPr>
          <w:rFonts w:hint="eastAsia"/>
        </w:rPr>
        <w:t>测试时首先将完全展开的胶管连接到静态压力测试泵上，然后充满相应牌号的油料（合适级别的燃料）。如果采用了适当的隔离阀，确保了加油车其他部件和系统的其他部分不承受测试压力，则不需要将胶管从加油车上拆卸下来。</w:t>
      </w:r>
    </w:p>
    <w:p w14:paraId="7E850E96" w14:textId="77777777" w:rsidR="00374D6A" w:rsidRDefault="00FA08E3">
      <w:pPr>
        <w:ind w:firstLineChars="200" w:firstLine="420"/>
        <w:rPr>
          <w:rFonts w:ascii="宋体" w:hAnsi="宋体" w:cs="Arial"/>
          <w:szCs w:val="21"/>
        </w:rPr>
      </w:pPr>
      <w:r>
        <w:rPr>
          <w:rFonts w:ascii="宋体" w:hAnsi="宋体" w:cs="Arial" w:hint="eastAsia"/>
          <w:szCs w:val="21"/>
        </w:rPr>
        <w:t>测试时应从收卷位置全部拉出胶管并保持顺直，不应有弯曲和纽结；在测试期间，应使用包括防护镜在内的个人防护用品。</w:t>
      </w:r>
    </w:p>
    <w:p w14:paraId="518D9C62" w14:textId="77777777" w:rsidR="00374D6A" w:rsidRDefault="00FA08E3">
      <w:pPr>
        <w:ind w:firstLineChars="200" w:firstLine="420"/>
        <w:rPr>
          <w:rFonts w:ascii="宋体" w:hAnsi="宋体" w:cs="Arial"/>
          <w:szCs w:val="21"/>
        </w:rPr>
      </w:pPr>
      <w:r>
        <w:rPr>
          <w:rFonts w:ascii="宋体" w:hAnsi="宋体" w:cs="Arial" w:hint="eastAsia"/>
          <w:szCs w:val="21"/>
        </w:rPr>
        <w:t>逐渐施加压力并将胶管和测试设备里的空气排净。为防止胶管可能发生的爆破，在加压期间不要靠近胶管检查，只有达到最大测试压力</w:t>
      </w:r>
      <w:r>
        <w:rPr>
          <w:rFonts w:ascii="宋体" w:hAnsi="宋体" w:cs="Arial"/>
          <w:szCs w:val="21"/>
        </w:rPr>
        <w:t>1 min</w:t>
      </w:r>
      <w:r>
        <w:rPr>
          <w:rFonts w:ascii="宋体" w:hAnsi="宋体" w:cs="Arial" w:hint="eastAsia"/>
          <w:szCs w:val="21"/>
        </w:rPr>
        <w:t>之后，才能开始检查。保持压力至少</w:t>
      </w:r>
      <w:r>
        <w:rPr>
          <w:rFonts w:ascii="宋体" w:hAnsi="宋体" w:cs="Arial"/>
          <w:szCs w:val="21"/>
        </w:rPr>
        <w:t>3 min</w:t>
      </w:r>
      <w:r>
        <w:rPr>
          <w:rFonts w:ascii="宋体" w:hAnsi="宋体" w:cs="Arial" w:hint="eastAsia"/>
          <w:szCs w:val="21"/>
        </w:rPr>
        <w:t>以上，为了检查胶管外部损坏和接头滑动的情况，可以延长时间。</w:t>
      </w:r>
    </w:p>
    <w:p w14:paraId="40B53A3C" w14:textId="77777777" w:rsidR="00374D6A" w:rsidRDefault="00FA08E3">
      <w:pPr>
        <w:ind w:firstLineChars="200" w:firstLine="420"/>
        <w:rPr>
          <w:rFonts w:ascii="宋体" w:hAnsi="宋体" w:cs="Arial"/>
          <w:szCs w:val="21"/>
        </w:rPr>
      </w:pPr>
      <w:r>
        <w:rPr>
          <w:rFonts w:ascii="宋体" w:hAnsi="宋体" w:cs="Arial" w:hint="eastAsia"/>
          <w:szCs w:val="21"/>
        </w:rPr>
        <w:t>完全彻底释放压力，然后重新加压至0.35 MPa（50 psi/</w:t>
      </w:r>
      <w:r>
        <w:rPr>
          <w:rFonts w:ascii="宋体" w:hAnsi="宋体" w:cs="Arial"/>
          <w:szCs w:val="21"/>
        </w:rPr>
        <w:t>3.5</w:t>
      </w:r>
      <w:r>
        <w:rPr>
          <w:rFonts w:ascii="宋体" w:hAnsi="宋体" w:cs="Arial" w:hint="eastAsia"/>
          <w:szCs w:val="21"/>
        </w:rPr>
        <w:t xml:space="preserve"> </w:t>
      </w:r>
      <w:r>
        <w:rPr>
          <w:rFonts w:ascii="宋体" w:hAnsi="宋体" w:cs="Arial"/>
          <w:szCs w:val="21"/>
        </w:rPr>
        <w:t>bar</w:t>
      </w:r>
      <w:r>
        <w:rPr>
          <w:rFonts w:ascii="宋体" w:hAnsi="宋体" w:cs="Arial" w:hint="eastAsia"/>
          <w:szCs w:val="21"/>
        </w:rPr>
        <w:t>）并按照</w:t>
      </w:r>
      <w:r>
        <w:rPr>
          <w:rFonts w:ascii="宋体" w:hAnsi="宋体" w:cs="Arial"/>
          <w:szCs w:val="21"/>
        </w:rPr>
        <w:t>C.1.2中的要求检查。最后，释放压力并排净测试泵，防止在下次使用期间可能发生的油料污染。</w:t>
      </w:r>
    </w:p>
    <w:p w14:paraId="0387F973" w14:textId="77777777" w:rsidR="00374D6A" w:rsidRDefault="00FA08E3">
      <w:pPr>
        <w:ind w:firstLineChars="200" w:firstLine="420"/>
        <w:rPr>
          <w:rFonts w:ascii="宋体" w:hAnsi="宋体" w:cs="Arial"/>
          <w:szCs w:val="21"/>
        </w:rPr>
      </w:pPr>
      <w:r>
        <w:rPr>
          <w:rFonts w:ascii="宋体" w:hAnsi="宋体" w:cs="Arial" w:hint="eastAsia"/>
          <w:szCs w:val="21"/>
        </w:rPr>
        <w:t>如果在测试过程中使用了未经过滤的油料时，在重新使用加油车进行加油作业之前，应冲刷加油胶</w:t>
      </w:r>
      <w:r>
        <w:rPr>
          <w:rFonts w:ascii="宋体" w:hAnsi="宋体" w:cs="Arial" w:hint="eastAsia"/>
          <w:szCs w:val="21"/>
        </w:rPr>
        <w:lastRenderedPageBreak/>
        <w:t>管。</w:t>
      </w:r>
    </w:p>
    <w:p w14:paraId="1279689A" w14:textId="77777777" w:rsidR="00374D6A" w:rsidRDefault="00FA08E3">
      <w:pPr>
        <w:pStyle w:val="afa"/>
        <w:spacing w:before="312" w:after="312"/>
      </w:pPr>
      <w:r>
        <w:rPr>
          <w:rFonts w:hint="eastAsia"/>
        </w:rPr>
        <w:t>损坏的胶管</w:t>
      </w:r>
    </w:p>
    <w:p w14:paraId="56AE9BC8" w14:textId="77777777" w:rsidR="00374D6A" w:rsidRDefault="00FA08E3">
      <w:pPr>
        <w:ind w:firstLineChars="200" w:firstLine="420"/>
        <w:rPr>
          <w:rFonts w:ascii="宋体" w:hAnsi="宋体" w:cs="Arial"/>
          <w:szCs w:val="21"/>
        </w:rPr>
      </w:pPr>
      <w:r>
        <w:rPr>
          <w:rFonts w:ascii="宋体" w:hAnsi="宋体" w:cs="Arial" w:hint="eastAsia"/>
          <w:szCs w:val="21"/>
        </w:rPr>
        <w:t>在日常操作、月测试或每6个月的测试的过程中，发现以下任何不正常应立即更换胶管：</w:t>
      </w:r>
    </w:p>
    <w:p w14:paraId="039B3E92" w14:textId="77777777" w:rsidR="00374D6A" w:rsidRDefault="00FA08E3">
      <w:pPr>
        <w:pStyle w:val="af"/>
        <w:numPr>
          <w:ilvl w:val="0"/>
          <w:numId w:val="34"/>
        </w:numPr>
      </w:pPr>
      <w:r>
        <w:rPr>
          <w:rFonts w:hint="eastAsia"/>
        </w:rPr>
        <w:t>胶管脱皮、凸起或起泡、露出了加强用织物骨架的过度磨损或龟裂；</w:t>
      </w:r>
    </w:p>
    <w:p w14:paraId="75BC24A1" w14:textId="77777777" w:rsidR="00374D6A" w:rsidRDefault="00FA08E3">
      <w:pPr>
        <w:pStyle w:val="af"/>
        <w:numPr>
          <w:ilvl w:val="0"/>
          <w:numId w:val="34"/>
        </w:numPr>
      </w:pPr>
      <w:r>
        <w:rPr>
          <w:rFonts w:hint="eastAsia"/>
        </w:rPr>
        <w:t>损坏织物骨架的胶管结构上的任何切割口；</w:t>
      </w:r>
    </w:p>
    <w:p w14:paraId="4DD61A2A" w14:textId="77777777" w:rsidR="00374D6A" w:rsidRDefault="00FA08E3">
      <w:pPr>
        <w:pStyle w:val="af"/>
        <w:numPr>
          <w:ilvl w:val="0"/>
          <w:numId w:val="34"/>
        </w:numPr>
      </w:pPr>
      <w:r>
        <w:rPr>
          <w:rFonts w:hint="eastAsia"/>
        </w:rPr>
        <w:t>如果胶管被任何车辆碾压过。</w:t>
      </w:r>
    </w:p>
    <w:p w14:paraId="29B6A9D5" w14:textId="77777777" w:rsidR="00374D6A" w:rsidRDefault="00FA08E3">
      <w:pPr>
        <w:ind w:firstLineChars="200" w:firstLine="420"/>
        <w:rPr>
          <w:rFonts w:ascii="宋体" w:hAnsi="宋体" w:cs="Arial"/>
          <w:szCs w:val="21"/>
        </w:rPr>
      </w:pPr>
      <w:r>
        <w:rPr>
          <w:rFonts w:ascii="宋体" w:hAnsi="宋体" w:cs="Arial" w:hint="eastAsia"/>
          <w:szCs w:val="21"/>
        </w:rPr>
        <w:t>如果缺陷靠近胶管端头，则切下损坏部分并重新安装接头是可以接受的。在胶管返回使用之前需进行静态液压测试。</w:t>
      </w:r>
    </w:p>
    <w:p w14:paraId="5F9E0B6C" w14:textId="77777777" w:rsidR="00374D6A" w:rsidRDefault="00FA08E3">
      <w:pPr>
        <w:pStyle w:val="afa"/>
        <w:spacing w:before="312" w:after="312"/>
      </w:pPr>
      <w:r>
        <w:rPr>
          <w:rFonts w:hint="eastAsia"/>
        </w:rPr>
        <w:t>加油接头（胶管末端）滤网</w:t>
      </w:r>
    </w:p>
    <w:p w14:paraId="4D290D2B" w14:textId="77777777" w:rsidR="00374D6A" w:rsidRDefault="00FA08E3">
      <w:pPr>
        <w:ind w:firstLineChars="200" w:firstLine="420"/>
        <w:rPr>
          <w:rFonts w:ascii="宋体" w:hAnsi="宋体" w:cs="Arial"/>
          <w:szCs w:val="21"/>
        </w:rPr>
      </w:pPr>
      <w:r>
        <w:rPr>
          <w:rFonts w:ascii="宋体" w:hAnsi="宋体" w:cs="Arial" w:hint="eastAsia"/>
          <w:szCs w:val="21"/>
        </w:rPr>
        <w:t>应取下并检查安装在压力接头的滤网，应更换损坏的滤网；如果检查发现大量的颗粒物，应调查识别污染物的来源。</w:t>
      </w:r>
    </w:p>
    <w:p w14:paraId="3AEB09C8" w14:textId="77777777" w:rsidR="00374D6A" w:rsidRDefault="00374D6A">
      <w:pPr>
        <w:ind w:firstLineChars="200" w:firstLine="420"/>
        <w:rPr>
          <w:rFonts w:hAnsi="宋体" w:cs="Arial"/>
          <w:szCs w:val="21"/>
        </w:rPr>
      </w:pPr>
    </w:p>
    <w:p w14:paraId="65E30B5B" w14:textId="77777777" w:rsidR="00374D6A" w:rsidRDefault="00374D6A">
      <w:pPr>
        <w:ind w:firstLineChars="200" w:firstLine="420"/>
        <w:rPr>
          <w:rFonts w:hAnsi="宋体" w:cs="Arial"/>
          <w:szCs w:val="21"/>
        </w:rPr>
      </w:pPr>
    </w:p>
    <w:p w14:paraId="523789C2" w14:textId="77777777" w:rsidR="00374D6A" w:rsidRDefault="00374D6A">
      <w:pPr>
        <w:ind w:firstLineChars="200" w:firstLine="420"/>
        <w:rPr>
          <w:rFonts w:hAnsi="宋体" w:cs="Arial"/>
          <w:szCs w:val="21"/>
        </w:rPr>
      </w:pPr>
    </w:p>
    <w:p w14:paraId="37ACC04D" w14:textId="77777777" w:rsidR="00374D6A" w:rsidRDefault="009C1013">
      <w:pPr>
        <w:ind w:firstLineChars="200" w:firstLine="420"/>
        <w:rPr>
          <w:rFonts w:hAnsi="宋体" w:cs="Arial"/>
          <w:szCs w:val="21"/>
        </w:rPr>
      </w:pPr>
      <w:r>
        <w:rPr>
          <w:rFonts w:hAnsi="宋体" w:cs="Arial"/>
          <w:noProof/>
          <w:szCs w:val="21"/>
        </w:rPr>
        <mc:AlternateContent>
          <mc:Choice Requires="wps">
            <w:drawing>
              <wp:anchor distT="0" distB="0" distL="114300" distR="114300" simplePos="0" relativeHeight="251667456" behindDoc="0" locked="0" layoutInCell="1" allowOverlap="1" wp14:anchorId="35CF56F8" wp14:editId="6E48345E">
                <wp:simplePos x="0" y="0"/>
                <wp:positionH relativeFrom="column">
                  <wp:posOffset>2176780</wp:posOffset>
                </wp:positionH>
                <wp:positionV relativeFrom="paragraph">
                  <wp:posOffset>387985</wp:posOffset>
                </wp:positionV>
                <wp:extent cx="1953260" cy="0"/>
                <wp:effectExtent l="10795" t="11430" r="7620" b="762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E73275" id="_x0000_t32" coordsize="21600,21600" o:spt="32" o:oned="t" path="m,l21600,21600e" filled="f">
                <v:path arrowok="t" fillok="f" o:connecttype="none"/>
                <o:lock v:ext="edit" shapetype="t"/>
              </v:shapetype>
              <v:shape id="AutoShape 8" o:spid="_x0000_s1026" type="#_x0000_t32" style="position:absolute;left:0;text-align:left;margin-left:171.4pt;margin-top:30.55pt;width:153.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" strokeweight="1pt"/>
            </w:pict>
          </mc:Fallback>
        </mc:AlternateContent>
      </w:r>
    </w:p>
    <w:sectPr w:rsidR="00374D6A">
      <w:pgSz w:w="11906" w:h="16838"/>
      <w:pgMar w:top="2410" w:right="1134" w:bottom="1134" w:left="1134" w:header="1418" w:footer="1134" w:gutter="284"/>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B3ED" w14:textId="77777777" w:rsidR="004A2D81" w:rsidRDefault="004A2D81">
      <w:r>
        <w:separator/>
      </w:r>
    </w:p>
  </w:endnote>
  <w:endnote w:type="continuationSeparator" w:id="0">
    <w:p w14:paraId="27C58AC1" w14:textId="77777777" w:rsidR="004A2D81" w:rsidRDefault="004A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4CC5" w14:textId="77777777" w:rsidR="00374D6A" w:rsidRDefault="00FA08E3">
    <w:pPr>
      <w:pStyle w:val="affff2"/>
    </w:pPr>
    <w:r>
      <w:fldChar w:fldCharType="begin"/>
    </w:r>
    <w:r>
      <w:instrText xml:space="preserve"> PAGE  \* MERGEFORMAT </w:instrText>
    </w:r>
    <w:r>
      <w:fldChar w:fldCharType="separate"/>
    </w:r>
    <w:r w:rsidR="009C1013">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68B5" w14:textId="77777777" w:rsidR="00374D6A" w:rsidRDefault="00FA08E3">
    <w:pPr>
      <w:pStyle w:val="afffb"/>
    </w:pPr>
    <w:r>
      <w:fldChar w:fldCharType="begin"/>
    </w:r>
    <w:r>
      <w:instrText xml:space="preserve"> PAGE  \* MERGEFORMAT </w:instrText>
    </w:r>
    <w:r>
      <w:fldChar w:fldCharType="separate"/>
    </w:r>
    <w:r w:rsidR="009C1013">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5523" w14:textId="77777777" w:rsidR="004A2D81" w:rsidRDefault="004A2D81">
      <w:r>
        <w:separator/>
      </w:r>
    </w:p>
  </w:footnote>
  <w:footnote w:type="continuationSeparator" w:id="0">
    <w:p w14:paraId="66A77464" w14:textId="77777777" w:rsidR="004A2D81" w:rsidRDefault="004A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2A8E" w14:textId="77777777" w:rsidR="00374D6A" w:rsidRDefault="00FA08E3">
    <w:pPr>
      <w:pStyle w:val="affff3"/>
    </w:pPr>
    <w:r>
      <w:t>MH/T 6005</w:t>
    </w:r>
    <w:r>
      <w:t>—</w:t>
    </w:r>
    <w:r>
      <w:rPr>
        <w:rFonts w:hint="eastAsia"/>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29A7" w14:textId="77777777" w:rsidR="00374D6A" w:rsidRDefault="00FA08E3">
    <w:pPr>
      <w:pStyle w:val="afffc"/>
    </w:pPr>
    <w:r>
      <w:t>MH/T 6005</w:t>
    </w:r>
    <w:r>
      <w:t>—</w:t>
    </w:r>
    <w:r>
      <w:rPr>
        <w:rFonts w:hint="eastAsia"/>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 w15:restartNumberingAfterBreak="0">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15:restartNumberingAfterBreak="0">
    <w:nsid w:val="44C50F90"/>
    <w:multiLevelType w:val="multilevel"/>
    <w:tmpl w:val="44C50F90"/>
    <w:lvl w:ilvl="0">
      <w:start w:val="1"/>
      <w:numFmt w:val="lowerLetter"/>
      <w:pStyle w:val="af"/>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0"/>
      <w:lvlText w:val="%2)"/>
      <w:lvlJc w:val="left"/>
      <w:pPr>
        <w:tabs>
          <w:tab w:val="left" w:pos="1259"/>
        </w:tabs>
        <w:ind w:left="1259" w:hanging="420"/>
      </w:pPr>
      <w:rPr>
        <w:rFonts w:ascii="宋体" w:eastAsia="宋体" w:hAnsi="宋体" w:hint="eastAsia"/>
        <w:b w:val="0"/>
        <w:i w:val="0"/>
        <w:sz w:val="20"/>
      </w:rPr>
    </w:lvl>
    <w:lvl w:ilvl="2">
      <w:start w:val="1"/>
      <w:numFmt w:val="decimal"/>
      <w:pStyle w:val="af1"/>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9" w15:restartNumberingAfterBreak="0">
    <w:nsid w:val="520F62E9"/>
    <w:multiLevelType w:val="multilevel"/>
    <w:tmpl w:val="520F62E9"/>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57C2AF5"/>
    <w:multiLevelType w:val="multilevel"/>
    <w:tmpl w:val="A9F832E0"/>
    <w:lvl w:ilvl="0">
      <w:start w:val="1"/>
      <w:numFmt w:val="decimal"/>
      <w:lvlRestart w:val="0"/>
      <w:pStyle w:val="a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1" w15:restartNumberingAfterBreak="0">
    <w:nsid w:val="5E63562F"/>
    <w:multiLevelType w:val="multilevel"/>
    <w:tmpl w:val="5E63562F"/>
    <w:lvl w:ilvl="0">
      <w:start w:val="1"/>
      <w:numFmt w:val="decimal"/>
      <w:pStyle w:val="af4"/>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3404DBE"/>
    <w:multiLevelType w:val="multilevel"/>
    <w:tmpl w:val="63404DBE"/>
    <w:lvl w:ilvl="0">
      <w:start w:val="1"/>
      <w:numFmt w:val="none"/>
      <w:pStyle w:val="af7"/>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4" w15:restartNumberingAfterBreak="0">
    <w:nsid w:val="63AF7EBF"/>
    <w:multiLevelType w:val="multilevel"/>
    <w:tmpl w:val="63AF7EBF"/>
    <w:lvl w:ilvl="0">
      <w:start w:val="1"/>
      <w:numFmt w:val="decimal"/>
      <w:pStyle w:val="af8"/>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57D3FBC"/>
    <w:multiLevelType w:val="multilevel"/>
    <w:tmpl w:val="657D3FBC"/>
    <w:lvl w:ilvl="0">
      <w:start w:val="1"/>
      <w:numFmt w:val="upperLetter"/>
      <w:pStyle w:val="af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b"/>
      <w:suff w:val="nothing"/>
      <w:lvlText w:val="%1.%2.%3　"/>
      <w:lvlJc w:val="left"/>
      <w:pPr>
        <w:ind w:left="0" w:firstLine="0"/>
      </w:pPr>
      <w:rPr>
        <w:rFonts w:ascii="黑体" w:eastAsia="黑体" w:hAnsi="Times New Roman" w:hint="eastAsia"/>
        <w:b w:val="0"/>
        <w:i w:val="0"/>
        <w:sz w:val="21"/>
      </w:rPr>
    </w:lvl>
    <w:lvl w:ilvl="3">
      <w:start w:val="1"/>
      <w:numFmt w:val="decimal"/>
      <w:pStyle w:val="afc"/>
      <w:suff w:val="nothing"/>
      <w:lvlText w:val="%1.%2.%3.%4　"/>
      <w:lvlJc w:val="left"/>
      <w:pPr>
        <w:ind w:left="0" w:firstLine="0"/>
      </w:pPr>
      <w:rPr>
        <w:rFonts w:ascii="黑体" w:eastAsia="黑体" w:hAnsi="Times New Roman" w:hint="eastAsia"/>
        <w:b w:val="0"/>
        <w:i w:val="0"/>
        <w:sz w:val="21"/>
      </w:rPr>
    </w:lvl>
    <w:lvl w:ilvl="4">
      <w:start w:val="1"/>
      <w:numFmt w:val="decimal"/>
      <w:pStyle w:val="afd"/>
      <w:suff w:val="nothing"/>
      <w:lvlText w:val="%1.%2.%3.%4.%5　"/>
      <w:lvlJc w:val="left"/>
      <w:pPr>
        <w:ind w:left="0" w:firstLine="0"/>
      </w:pPr>
      <w:rPr>
        <w:rFonts w:ascii="黑体" w:eastAsia="黑体" w:hAnsi="Times New Roman" w:hint="eastAsia"/>
        <w:b w:val="0"/>
        <w:i w:val="0"/>
        <w:sz w:val="21"/>
      </w:rPr>
    </w:lvl>
    <w:lvl w:ilvl="5">
      <w:start w:val="1"/>
      <w:numFmt w:val="decimal"/>
      <w:pStyle w:val="afe"/>
      <w:suff w:val="nothing"/>
      <w:lvlText w:val="%1.%2.%3.%4.%5.%6　"/>
      <w:lvlJc w:val="left"/>
      <w:pPr>
        <w:ind w:left="0" w:firstLine="0"/>
      </w:pPr>
      <w:rPr>
        <w:rFonts w:ascii="黑体" w:eastAsia="黑体" w:hAnsi="Times New Roman" w:hint="eastAsia"/>
        <w:b w:val="0"/>
        <w:i w:val="0"/>
        <w:sz w:val="21"/>
      </w:rPr>
    </w:lvl>
    <w:lvl w:ilvl="6">
      <w:start w:val="1"/>
      <w:numFmt w:val="decimal"/>
      <w:pStyle w:val="af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AB870ED"/>
    <w:multiLevelType w:val="multilevel"/>
    <w:tmpl w:val="6AB870ED"/>
    <w:lvl w:ilvl="0">
      <w:start w:val="1"/>
      <w:numFmt w:val="decimal"/>
      <w:pStyle w:val="aff0"/>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7" w15:restartNumberingAfterBreak="0">
    <w:nsid w:val="6D6C07CD"/>
    <w:multiLevelType w:val="multilevel"/>
    <w:tmpl w:val="6D6C07CD"/>
    <w:lvl w:ilvl="0">
      <w:start w:val="1"/>
      <w:numFmt w:val="lowerLetter"/>
      <w:pStyle w:val="aff1"/>
      <w:lvlText w:val="%1)"/>
      <w:lvlJc w:val="left"/>
      <w:pPr>
        <w:tabs>
          <w:tab w:val="left" w:pos="839"/>
        </w:tabs>
        <w:ind w:left="839" w:hanging="419"/>
      </w:pPr>
      <w:rPr>
        <w:rFonts w:ascii="宋体" w:eastAsia="宋体" w:hint="eastAsia"/>
        <w:b w:val="0"/>
        <w:i w:val="0"/>
        <w:sz w:val="21"/>
      </w:rPr>
    </w:lvl>
    <w:lvl w:ilvl="1">
      <w:start w:val="1"/>
      <w:numFmt w:val="decimal"/>
      <w:pStyle w:val="aff2"/>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16cid:durableId="1276641341">
    <w:abstractNumId w:val="7"/>
  </w:num>
  <w:num w:numId="2" w16cid:durableId="1919440510">
    <w:abstractNumId w:val="2"/>
  </w:num>
  <w:num w:numId="3" w16cid:durableId="1072967929">
    <w:abstractNumId w:val="6"/>
  </w:num>
  <w:num w:numId="4" w16cid:durableId="1347250363">
    <w:abstractNumId w:val="13"/>
  </w:num>
  <w:num w:numId="5" w16cid:durableId="804078086">
    <w:abstractNumId w:val="8"/>
  </w:num>
  <w:num w:numId="6" w16cid:durableId="1823887525">
    <w:abstractNumId w:val="1"/>
  </w:num>
  <w:num w:numId="7" w16cid:durableId="467630229">
    <w:abstractNumId w:val="11"/>
  </w:num>
  <w:num w:numId="8" w16cid:durableId="1471557050">
    <w:abstractNumId w:val="16"/>
  </w:num>
  <w:num w:numId="9" w16cid:durableId="516967498">
    <w:abstractNumId w:val="4"/>
  </w:num>
  <w:num w:numId="10" w16cid:durableId="1084843191">
    <w:abstractNumId w:val="0"/>
  </w:num>
  <w:num w:numId="11" w16cid:durableId="2014599537">
    <w:abstractNumId w:val="15"/>
  </w:num>
  <w:num w:numId="12" w16cid:durableId="1154494503">
    <w:abstractNumId w:val="12"/>
  </w:num>
  <w:num w:numId="13" w16cid:durableId="1736390356">
    <w:abstractNumId w:val="17"/>
  </w:num>
  <w:num w:numId="14" w16cid:durableId="1468740168">
    <w:abstractNumId w:val="5"/>
  </w:num>
  <w:num w:numId="15" w16cid:durableId="32704235">
    <w:abstractNumId w:val="3"/>
  </w:num>
  <w:num w:numId="16" w16cid:durableId="433090174">
    <w:abstractNumId w:val="14"/>
  </w:num>
  <w:num w:numId="17" w16cid:durableId="1559633930">
    <w:abstractNumId w:val="9"/>
  </w:num>
  <w:num w:numId="18" w16cid:durableId="9480440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07730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7669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88473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03022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94304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80405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20058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21586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2939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26354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0984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3644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84890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27743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93282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41870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2847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bordersDoNotSurroundHeader/>
  <w:bordersDoNotSurroundFooter/>
  <w:proofState w:spelling="clean" w:grammar="clean"/>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M4YTY2ODkwZDhlZDRjMjhmZmIyYTNkOWYxZmRkYTgifQ=="/>
  </w:docVars>
  <w:rsids>
    <w:rsidRoot w:val="00035925"/>
    <w:rsid w:val="00000244"/>
    <w:rsid w:val="00000BB3"/>
    <w:rsid w:val="0000185F"/>
    <w:rsid w:val="0000322B"/>
    <w:rsid w:val="00004B91"/>
    <w:rsid w:val="00004E32"/>
    <w:rsid w:val="0000586F"/>
    <w:rsid w:val="00010C7E"/>
    <w:rsid w:val="0001397A"/>
    <w:rsid w:val="00013D86"/>
    <w:rsid w:val="00013E02"/>
    <w:rsid w:val="00014D58"/>
    <w:rsid w:val="0002143C"/>
    <w:rsid w:val="00025399"/>
    <w:rsid w:val="00025A65"/>
    <w:rsid w:val="00026C31"/>
    <w:rsid w:val="00027280"/>
    <w:rsid w:val="00030CFB"/>
    <w:rsid w:val="000320A7"/>
    <w:rsid w:val="000324F7"/>
    <w:rsid w:val="00032520"/>
    <w:rsid w:val="000325EA"/>
    <w:rsid w:val="000327A6"/>
    <w:rsid w:val="00035925"/>
    <w:rsid w:val="00036C2C"/>
    <w:rsid w:val="000411FF"/>
    <w:rsid w:val="00042968"/>
    <w:rsid w:val="00043212"/>
    <w:rsid w:val="00045A7C"/>
    <w:rsid w:val="00052B59"/>
    <w:rsid w:val="00053D23"/>
    <w:rsid w:val="00055229"/>
    <w:rsid w:val="00055371"/>
    <w:rsid w:val="00056A24"/>
    <w:rsid w:val="00057CE5"/>
    <w:rsid w:val="000607A3"/>
    <w:rsid w:val="000648FB"/>
    <w:rsid w:val="000657F7"/>
    <w:rsid w:val="00067CDF"/>
    <w:rsid w:val="00074D59"/>
    <w:rsid w:val="00074FBE"/>
    <w:rsid w:val="0007762A"/>
    <w:rsid w:val="00080A8D"/>
    <w:rsid w:val="00081F6E"/>
    <w:rsid w:val="000838C4"/>
    <w:rsid w:val="00083A09"/>
    <w:rsid w:val="0009005E"/>
    <w:rsid w:val="000918A9"/>
    <w:rsid w:val="00092001"/>
    <w:rsid w:val="00092618"/>
    <w:rsid w:val="00092857"/>
    <w:rsid w:val="00092BD8"/>
    <w:rsid w:val="000958D7"/>
    <w:rsid w:val="000964C7"/>
    <w:rsid w:val="000979D9"/>
    <w:rsid w:val="000A20A9"/>
    <w:rsid w:val="000A48B1"/>
    <w:rsid w:val="000A6829"/>
    <w:rsid w:val="000A7CDC"/>
    <w:rsid w:val="000B2F0E"/>
    <w:rsid w:val="000B3143"/>
    <w:rsid w:val="000B405D"/>
    <w:rsid w:val="000C2BE6"/>
    <w:rsid w:val="000C324E"/>
    <w:rsid w:val="000C497D"/>
    <w:rsid w:val="000C6B05"/>
    <w:rsid w:val="000C6DD6"/>
    <w:rsid w:val="000C73D4"/>
    <w:rsid w:val="000D0A16"/>
    <w:rsid w:val="000D3D4C"/>
    <w:rsid w:val="000D4F32"/>
    <w:rsid w:val="000D4F51"/>
    <w:rsid w:val="000D566B"/>
    <w:rsid w:val="000D718B"/>
    <w:rsid w:val="000E0C46"/>
    <w:rsid w:val="000E15EE"/>
    <w:rsid w:val="000E398A"/>
    <w:rsid w:val="000E6BC7"/>
    <w:rsid w:val="000E79BD"/>
    <w:rsid w:val="000F030C"/>
    <w:rsid w:val="000F129C"/>
    <w:rsid w:val="000F174F"/>
    <w:rsid w:val="001008CB"/>
    <w:rsid w:val="00104E29"/>
    <w:rsid w:val="001056DE"/>
    <w:rsid w:val="001124C0"/>
    <w:rsid w:val="00117A25"/>
    <w:rsid w:val="00121293"/>
    <w:rsid w:val="001220E7"/>
    <w:rsid w:val="00123CEF"/>
    <w:rsid w:val="00127860"/>
    <w:rsid w:val="0013175F"/>
    <w:rsid w:val="0013364D"/>
    <w:rsid w:val="00133C51"/>
    <w:rsid w:val="001343BB"/>
    <w:rsid w:val="0013515A"/>
    <w:rsid w:val="00135461"/>
    <w:rsid w:val="00136E42"/>
    <w:rsid w:val="00141150"/>
    <w:rsid w:val="00142C53"/>
    <w:rsid w:val="001512B4"/>
    <w:rsid w:val="00151E90"/>
    <w:rsid w:val="00151FA9"/>
    <w:rsid w:val="00153B12"/>
    <w:rsid w:val="001546D6"/>
    <w:rsid w:val="00154A8E"/>
    <w:rsid w:val="00155C19"/>
    <w:rsid w:val="001620A5"/>
    <w:rsid w:val="00164E53"/>
    <w:rsid w:val="0016699D"/>
    <w:rsid w:val="001670D9"/>
    <w:rsid w:val="00170901"/>
    <w:rsid w:val="00175159"/>
    <w:rsid w:val="00175AD7"/>
    <w:rsid w:val="00176208"/>
    <w:rsid w:val="001764CF"/>
    <w:rsid w:val="0017780C"/>
    <w:rsid w:val="00177AA8"/>
    <w:rsid w:val="001813B2"/>
    <w:rsid w:val="00181FCE"/>
    <w:rsid w:val="0018211B"/>
    <w:rsid w:val="00183FE1"/>
    <w:rsid w:val="001840D3"/>
    <w:rsid w:val="00184782"/>
    <w:rsid w:val="00187A8A"/>
    <w:rsid w:val="001900F8"/>
    <w:rsid w:val="00191258"/>
    <w:rsid w:val="00192680"/>
    <w:rsid w:val="00193037"/>
    <w:rsid w:val="001930E8"/>
    <w:rsid w:val="00193375"/>
    <w:rsid w:val="00193A2C"/>
    <w:rsid w:val="00194008"/>
    <w:rsid w:val="001A288E"/>
    <w:rsid w:val="001A2C6B"/>
    <w:rsid w:val="001A3715"/>
    <w:rsid w:val="001A5A86"/>
    <w:rsid w:val="001B58FC"/>
    <w:rsid w:val="001B6DC2"/>
    <w:rsid w:val="001B754B"/>
    <w:rsid w:val="001B775F"/>
    <w:rsid w:val="001C149C"/>
    <w:rsid w:val="001C17AE"/>
    <w:rsid w:val="001C1E17"/>
    <w:rsid w:val="001C21AC"/>
    <w:rsid w:val="001C3689"/>
    <w:rsid w:val="001C47BA"/>
    <w:rsid w:val="001C59EA"/>
    <w:rsid w:val="001D406C"/>
    <w:rsid w:val="001D41EE"/>
    <w:rsid w:val="001D4BEB"/>
    <w:rsid w:val="001D6040"/>
    <w:rsid w:val="001D71E6"/>
    <w:rsid w:val="001E0380"/>
    <w:rsid w:val="001E0B1B"/>
    <w:rsid w:val="001E13B1"/>
    <w:rsid w:val="001E2153"/>
    <w:rsid w:val="001F1AB5"/>
    <w:rsid w:val="001F3A19"/>
    <w:rsid w:val="001F6648"/>
    <w:rsid w:val="002009E4"/>
    <w:rsid w:val="00201053"/>
    <w:rsid w:val="0020251B"/>
    <w:rsid w:val="002073D3"/>
    <w:rsid w:val="002119D4"/>
    <w:rsid w:val="00211DBD"/>
    <w:rsid w:val="002150E2"/>
    <w:rsid w:val="00215D48"/>
    <w:rsid w:val="0021624B"/>
    <w:rsid w:val="0022185E"/>
    <w:rsid w:val="00224D5C"/>
    <w:rsid w:val="00227FED"/>
    <w:rsid w:val="0023030A"/>
    <w:rsid w:val="00230F08"/>
    <w:rsid w:val="00231895"/>
    <w:rsid w:val="002327CB"/>
    <w:rsid w:val="00233178"/>
    <w:rsid w:val="00234467"/>
    <w:rsid w:val="00235BE6"/>
    <w:rsid w:val="00237D8D"/>
    <w:rsid w:val="00241DA2"/>
    <w:rsid w:val="00244E3C"/>
    <w:rsid w:val="00246CD9"/>
    <w:rsid w:val="00247FEE"/>
    <w:rsid w:val="00250E7D"/>
    <w:rsid w:val="002523DB"/>
    <w:rsid w:val="002527DD"/>
    <w:rsid w:val="00252DAA"/>
    <w:rsid w:val="00255164"/>
    <w:rsid w:val="002565D5"/>
    <w:rsid w:val="00257622"/>
    <w:rsid w:val="00261F74"/>
    <w:rsid w:val="002622C0"/>
    <w:rsid w:val="00262434"/>
    <w:rsid w:val="00270335"/>
    <w:rsid w:val="002719CD"/>
    <w:rsid w:val="00271DD7"/>
    <w:rsid w:val="00272155"/>
    <w:rsid w:val="0027638A"/>
    <w:rsid w:val="002778AE"/>
    <w:rsid w:val="00281900"/>
    <w:rsid w:val="0028269A"/>
    <w:rsid w:val="00283590"/>
    <w:rsid w:val="00286973"/>
    <w:rsid w:val="00287674"/>
    <w:rsid w:val="00292F18"/>
    <w:rsid w:val="002938A4"/>
    <w:rsid w:val="00294E70"/>
    <w:rsid w:val="002954B8"/>
    <w:rsid w:val="002967B2"/>
    <w:rsid w:val="002A1924"/>
    <w:rsid w:val="002A6B28"/>
    <w:rsid w:val="002A7420"/>
    <w:rsid w:val="002A7A7E"/>
    <w:rsid w:val="002B0F12"/>
    <w:rsid w:val="002B1308"/>
    <w:rsid w:val="002B4554"/>
    <w:rsid w:val="002B5F98"/>
    <w:rsid w:val="002B607B"/>
    <w:rsid w:val="002B707C"/>
    <w:rsid w:val="002C1A23"/>
    <w:rsid w:val="002C7240"/>
    <w:rsid w:val="002C72D8"/>
    <w:rsid w:val="002C7E48"/>
    <w:rsid w:val="002D11FA"/>
    <w:rsid w:val="002D1639"/>
    <w:rsid w:val="002D17BC"/>
    <w:rsid w:val="002D19A4"/>
    <w:rsid w:val="002D5E3B"/>
    <w:rsid w:val="002D6352"/>
    <w:rsid w:val="002E0DDF"/>
    <w:rsid w:val="002E2906"/>
    <w:rsid w:val="002E2C05"/>
    <w:rsid w:val="002E4540"/>
    <w:rsid w:val="002E510D"/>
    <w:rsid w:val="002E5635"/>
    <w:rsid w:val="002E5CA8"/>
    <w:rsid w:val="002E64C3"/>
    <w:rsid w:val="002E6A2C"/>
    <w:rsid w:val="002F032C"/>
    <w:rsid w:val="002F035E"/>
    <w:rsid w:val="002F0FE8"/>
    <w:rsid w:val="002F1235"/>
    <w:rsid w:val="002F1D8C"/>
    <w:rsid w:val="002F21DA"/>
    <w:rsid w:val="002F34B8"/>
    <w:rsid w:val="00301F39"/>
    <w:rsid w:val="00303D27"/>
    <w:rsid w:val="00304107"/>
    <w:rsid w:val="00305BEE"/>
    <w:rsid w:val="003116B1"/>
    <w:rsid w:val="00313962"/>
    <w:rsid w:val="003172C7"/>
    <w:rsid w:val="003234E0"/>
    <w:rsid w:val="00325926"/>
    <w:rsid w:val="00326888"/>
    <w:rsid w:val="00327A8A"/>
    <w:rsid w:val="003339A3"/>
    <w:rsid w:val="00335E29"/>
    <w:rsid w:val="00336610"/>
    <w:rsid w:val="003412B1"/>
    <w:rsid w:val="00341F5C"/>
    <w:rsid w:val="00343D23"/>
    <w:rsid w:val="00343F73"/>
    <w:rsid w:val="00344AF3"/>
    <w:rsid w:val="00345060"/>
    <w:rsid w:val="003451FB"/>
    <w:rsid w:val="00352629"/>
    <w:rsid w:val="0035323B"/>
    <w:rsid w:val="00353D19"/>
    <w:rsid w:val="0035785A"/>
    <w:rsid w:val="003609D2"/>
    <w:rsid w:val="00363F22"/>
    <w:rsid w:val="00364940"/>
    <w:rsid w:val="00365843"/>
    <w:rsid w:val="00366EAF"/>
    <w:rsid w:val="00374D6A"/>
    <w:rsid w:val="00375564"/>
    <w:rsid w:val="00376489"/>
    <w:rsid w:val="00377B67"/>
    <w:rsid w:val="00383191"/>
    <w:rsid w:val="00383300"/>
    <w:rsid w:val="00385EDF"/>
    <w:rsid w:val="00386DED"/>
    <w:rsid w:val="00387D1F"/>
    <w:rsid w:val="003912E7"/>
    <w:rsid w:val="00393947"/>
    <w:rsid w:val="00394D16"/>
    <w:rsid w:val="00395141"/>
    <w:rsid w:val="003953A9"/>
    <w:rsid w:val="003A2275"/>
    <w:rsid w:val="003A6577"/>
    <w:rsid w:val="003A6A4F"/>
    <w:rsid w:val="003A7088"/>
    <w:rsid w:val="003B00DF"/>
    <w:rsid w:val="003B1275"/>
    <w:rsid w:val="003B1778"/>
    <w:rsid w:val="003B1D7C"/>
    <w:rsid w:val="003B3309"/>
    <w:rsid w:val="003B3400"/>
    <w:rsid w:val="003B7AC6"/>
    <w:rsid w:val="003C11CB"/>
    <w:rsid w:val="003C3017"/>
    <w:rsid w:val="003C6A77"/>
    <w:rsid w:val="003C75F3"/>
    <w:rsid w:val="003C78A3"/>
    <w:rsid w:val="003D0162"/>
    <w:rsid w:val="003D36AB"/>
    <w:rsid w:val="003D3FC5"/>
    <w:rsid w:val="003E1867"/>
    <w:rsid w:val="003E3DEC"/>
    <w:rsid w:val="003E5030"/>
    <w:rsid w:val="003E520C"/>
    <w:rsid w:val="003E5729"/>
    <w:rsid w:val="003E724E"/>
    <w:rsid w:val="003F1D40"/>
    <w:rsid w:val="003F22BB"/>
    <w:rsid w:val="003F27DE"/>
    <w:rsid w:val="003F2A5B"/>
    <w:rsid w:val="003F4EE0"/>
    <w:rsid w:val="003F5559"/>
    <w:rsid w:val="00400473"/>
    <w:rsid w:val="004006FD"/>
    <w:rsid w:val="00402153"/>
    <w:rsid w:val="00402D1C"/>
    <w:rsid w:val="00402E26"/>
    <w:rsid w:val="00402FC1"/>
    <w:rsid w:val="00405FA8"/>
    <w:rsid w:val="0040744C"/>
    <w:rsid w:val="00411C1A"/>
    <w:rsid w:val="00411FF5"/>
    <w:rsid w:val="004200D9"/>
    <w:rsid w:val="004206EC"/>
    <w:rsid w:val="0042349C"/>
    <w:rsid w:val="00425082"/>
    <w:rsid w:val="00427158"/>
    <w:rsid w:val="00431DEB"/>
    <w:rsid w:val="00434CE4"/>
    <w:rsid w:val="0044259D"/>
    <w:rsid w:val="004439D9"/>
    <w:rsid w:val="0044556F"/>
    <w:rsid w:val="00445EE6"/>
    <w:rsid w:val="00446B29"/>
    <w:rsid w:val="00450D4C"/>
    <w:rsid w:val="004524BE"/>
    <w:rsid w:val="00453F9A"/>
    <w:rsid w:val="00454C6B"/>
    <w:rsid w:val="00454CC3"/>
    <w:rsid w:val="004571B1"/>
    <w:rsid w:val="00460A97"/>
    <w:rsid w:val="00461FED"/>
    <w:rsid w:val="00464903"/>
    <w:rsid w:val="00471E91"/>
    <w:rsid w:val="004736D6"/>
    <w:rsid w:val="00474079"/>
    <w:rsid w:val="00474675"/>
    <w:rsid w:val="0047470C"/>
    <w:rsid w:val="00475A60"/>
    <w:rsid w:val="00484C88"/>
    <w:rsid w:val="00487F5E"/>
    <w:rsid w:val="0049523F"/>
    <w:rsid w:val="004A1377"/>
    <w:rsid w:val="004A203E"/>
    <w:rsid w:val="004A2D81"/>
    <w:rsid w:val="004A35F9"/>
    <w:rsid w:val="004A4662"/>
    <w:rsid w:val="004A6706"/>
    <w:rsid w:val="004A6FE4"/>
    <w:rsid w:val="004A7E02"/>
    <w:rsid w:val="004B157A"/>
    <w:rsid w:val="004B24C1"/>
    <w:rsid w:val="004B2589"/>
    <w:rsid w:val="004B3092"/>
    <w:rsid w:val="004B49B1"/>
    <w:rsid w:val="004B557C"/>
    <w:rsid w:val="004B6A7B"/>
    <w:rsid w:val="004C292F"/>
    <w:rsid w:val="004C657F"/>
    <w:rsid w:val="004D306F"/>
    <w:rsid w:val="004D4B02"/>
    <w:rsid w:val="004D4CD5"/>
    <w:rsid w:val="004D4F76"/>
    <w:rsid w:val="004D5328"/>
    <w:rsid w:val="004E013F"/>
    <w:rsid w:val="004E0F1E"/>
    <w:rsid w:val="004E353A"/>
    <w:rsid w:val="004E455F"/>
    <w:rsid w:val="004E4B13"/>
    <w:rsid w:val="004E4B8C"/>
    <w:rsid w:val="004E4C91"/>
    <w:rsid w:val="004E4FDF"/>
    <w:rsid w:val="004E5A47"/>
    <w:rsid w:val="004F0791"/>
    <w:rsid w:val="004F3C05"/>
    <w:rsid w:val="004F3C2B"/>
    <w:rsid w:val="004F573F"/>
    <w:rsid w:val="005003C4"/>
    <w:rsid w:val="005011F8"/>
    <w:rsid w:val="005036E2"/>
    <w:rsid w:val="00504E7F"/>
    <w:rsid w:val="00505A6C"/>
    <w:rsid w:val="00510280"/>
    <w:rsid w:val="005134F7"/>
    <w:rsid w:val="00513D73"/>
    <w:rsid w:val="005148B3"/>
    <w:rsid w:val="00514A43"/>
    <w:rsid w:val="00515E9C"/>
    <w:rsid w:val="005174E5"/>
    <w:rsid w:val="00517BEA"/>
    <w:rsid w:val="00520898"/>
    <w:rsid w:val="00522393"/>
    <w:rsid w:val="00522620"/>
    <w:rsid w:val="00525656"/>
    <w:rsid w:val="00525BF3"/>
    <w:rsid w:val="00534C02"/>
    <w:rsid w:val="0054044C"/>
    <w:rsid w:val="005413F6"/>
    <w:rsid w:val="0054264B"/>
    <w:rsid w:val="0054306F"/>
    <w:rsid w:val="00543786"/>
    <w:rsid w:val="00545A49"/>
    <w:rsid w:val="005463CC"/>
    <w:rsid w:val="005464D9"/>
    <w:rsid w:val="00546D0D"/>
    <w:rsid w:val="005504A7"/>
    <w:rsid w:val="00550E17"/>
    <w:rsid w:val="0055153A"/>
    <w:rsid w:val="005533D7"/>
    <w:rsid w:val="00554B63"/>
    <w:rsid w:val="0056231B"/>
    <w:rsid w:val="00562CF6"/>
    <w:rsid w:val="0056544B"/>
    <w:rsid w:val="00567177"/>
    <w:rsid w:val="005671AF"/>
    <w:rsid w:val="00567820"/>
    <w:rsid w:val="005703DE"/>
    <w:rsid w:val="005710BC"/>
    <w:rsid w:val="00573178"/>
    <w:rsid w:val="00574D03"/>
    <w:rsid w:val="005755F1"/>
    <w:rsid w:val="00582BBE"/>
    <w:rsid w:val="0058464E"/>
    <w:rsid w:val="00585E5D"/>
    <w:rsid w:val="0058650E"/>
    <w:rsid w:val="00592869"/>
    <w:rsid w:val="00595D51"/>
    <w:rsid w:val="005A01CB"/>
    <w:rsid w:val="005A19A9"/>
    <w:rsid w:val="005A2076"/>
    <w:rsid w:val="005A58FF"/>
    <w:rsid w:val="005A5EAF"/>
    <w:rsid w:val="005A6491"/>
    <w:rsid w:val="005A64C0"/>
    <w:rsid w:val="005B157F"/>
    <w:rsid w:val="005B1985"/>
    <w:rsid w:val="005B3C11"/>
    <w:rsid w:val="005C1C28"/>
    <w:rsid w:val="005C43D0"/>
    <w:rsid w:val="005C6979"/>
    <w:rsid w:val="005C6DB5"/>
    <w:rsid w:val="005C7BEF"/>
    <w:rsid w:val="005D3842"/>
    <w:rsid w:val="005E19E7"/>
    <w:rsid w:val="005E2392"/>
    <w:rsid w:val="005E47FA"/>
    <w:rsid w:val="00601622"/>
    <w:rsid w:val="00607086"/>
    <w:rsid w:val="0061037E"/>
    <w:rsid w:val="006111D8"/>
    <w:rsid w:val="00613FAA"/>
    <w:rsid w:val="00614617"/>
    <w:rsid w:val="00616C36"/>
    <w:rsid w:val="0061716C"/>
    <w:rsid w:val="006171AF"/>
    <w:rsid w:val="00617868"/>
    <w:rsid w:val="006243A1"/>
    <w:rsid w:val="0062467F"/>
    <w:rsid w:val="00626005"/>
    <w:rsid w:val="00626EC2"/>
    <w:rsid w:val="00627ABC"/>
    <w:rsid w:val="00632E56"/>
    <w:rsid w:val="00635CBA"/>
    <w:rsid w:val="00635F61"/>
    <w:rsid w:val="00636EFC"/>
    <w:rsid w:val="006375D0"/>
    <w:rsid w:val="00637E0A"/>
    <w:rsid w:val="0064338B"/>
    <w:rsid w:val="006440C2"/>
    <w:rsid w:val="00646542"/>
    <w:rsid w:val="006478EE"/>
    <w:rsid w:val="006504F4"/>
    <w:rsid w:val="00651303"/>
    <w:rsid w:val="00652020"/>
    <w:rsid w:val="0065366F"/>
    <w:rsid w:val="00654BC9"/>
    <w:rsid w:val="006552FD"/>
    <w:rsid w:val="00655B0E"/>
    <w:rsid w:val="00655C9F"/>
    <w:rsid w:val="00656F0B"/>
    <w:rsid w:val="006619D0"/>
    <w:rsid w:val="00663733"/>
    <w:rsid w:val="00663AF3"/>
    <w:rsid w:val="00666B6C"/>
    <w:rsid w:val="00670155"/>
    <w:rsid w:val="006702BE"/>
    <w:rsid w:val="00672A18"/>
    <w:rsid w:val="0067324C"/>
    <w:rsid w:val="006746BB"/>
    <w:rsid w:val="0067535B"/>
    <w:rsid w:val="0067619F"/>
    <w:rsid w:val="00677908"/>
    <w:rsid w:val="00677B54"/>
    <w:rsid w:val="00681C81"/>
    <w:rsid w:val="00682682"/>
    <w:rsid w:val="00682702"/>
    <w:rsid w:val="00686788"/>
    <w:rsid w:val="00692368"/>
    <w:rsid w:val="0069435D"/>
    <w:rsid w:val="00694DED"/>
    <w:rsid w:val="00695192"/>
    <w:rsid w:val="006A2EBC"/>
    <w:rsid w:val="006A59A3"/>
    <w:rsid w:val="006A5EA0"/>
    <w:rsid w:val="006A783B"/>
    <w:rsid w:val="006A7B33"/>
    <w:rsid w:val="006B0E97"/>
    <w:rsid w:val="006B0F8B"/>
    <w:rsid w:val="006B36D5"/>
    <w:rsid w:val="006B4E13"/>
    <w:rsid w:val="006B5127"/>
    <w:rsid w:val="006B75DD"/>
    <w:rsid w:val="006C047C"/>
    <w:rsid w:val="006C3BA7"/>
    <w:rsid w:val="006C3D8B"/>
    <w:rsid w:val="006C4B37"/>
    <w:rsid w:val="006C67E0"/>
    <w:rsid w:val="006C7ABA"/>
    <w:rsid w:val="006D0A13"/>
    <w:rsid w:val="006D0D60"/>
    <w:rsid w:val="006D1122"/>
    <w:rsid w:val="006D317E"/>
    <w:rsid w:val="006D3B1E"/>
    <w:rsid w:val="006D3C00"/>
    <w:rsid w:val="006E06AD"/>
    <w:rsid w:val="006E3675"/>
    <w:rsid w:val="006E4A7F"/>
    <w:rsid w:val="006E7E38"/>
    <w:rsid w:val="006F0967"/>
    <w:rsid w:val="006F2274"/>
    <w:rsid w:val="006F40EC"/>
    <w:rsid w:val="006F64A0"/>
    <w:rsid w:val="0070038F"/>
    <w:rsid w:val="007027B1"/>
    <w:rsid w:val="0070286C"/>
    <w:rsid w:val="007034D3"/>
    <w:rsid w:val="00704DF6"/>
    <w:rsid w:val="0070641D"/>
    <w:rsid w:val="0070651C"/>
    <w:rsid w:val="007120F4"/>
    <w:rsid w:val="007132A3"/>
    <w:rsid w:val="00716421"/>
    <w:rsid w:val="00721419"/>
    <w:rsid w:val="007235AF"/>
    <w:rsid w:val="00724EFB"/>
    <w:rsid w:val="00725DDB"/>
    <w:rsid w:val="00726575"/>
    <w:rsid w:val="0072664B"/>
    <w:rsid w:val="00730310"/>
    <w:rsid w:val="00733D5B"/>
    <w:rsid w:val="00734C05"/>
    <w:rsid w:val="00735671"/>
    <w:rsid w:val="007368CD"/>
    <w:rsid w:val="00736EC8"/>
    <w:rsid w:val="00740637"/>
    <w:rsid w:val="00740A49"/>
    <w:rsid w:val="007419C3"/>
    <w:rsid w:val="00742F44"/>
    <w:rsid w:val="00746559"/>
    <w:rsid w:val="007467A7"/>
    <w:rsid w:val="007469DD"/>
    <w:rsid w:val="0074741B"/>
    <w:rsid w:val="0074759E"/>
    <w:rsid w:val="007478EA"/>
    <w:rsid w:val="007504C5"/>
    <w:rsid w:val="00751660"/>
    <w:rsid w:val="0075415C"/>
    <w:rsid w:val="00757097"/>
    <w:rsid w:val="00760C4C"/>
    <w:rsid w:val="00761BC2"/>
    <w:rsid w:val="00761E8B"/>
    <w:rsid w:val="00763502"/>
    <w:rsid w:val="00763716"/>
    <w:rsid w:val="00764FD8"/>
    <w:rsid w:val="00767121"/>
    <w:rsid w:val="007775E5"/>
    <w:rsid w:val="007802C2"/>
    <w:rsid w:val="007818C0"/>
    <w:rsid w:val="0078363B"/>
    <w:rsid w:val="007913AB"/>
    <w:rsid w:val="007914F7"/>
    <w:rsid w:val="007928B9"/>
    <w:rsid w:val="00795C73"/>
    <w:rsid w:val="007A37DE"/>
    <w:rsid w:val="007A4809"/>
    <w:rsid w:val="007A601D"/>
    <w:rsid w:val="007B126B"/>
    <w:rsid w:val="007B1625"/>
    <w:rsid w:val="007B3498"/>
    <w:rsid w:val="007B5F5E"/>
    <w:rsid w:val="007B706E"/>
    <w:rsid w:val="007B71EB"/>
    <w:rsid w:val="007B7BF0"/>
    <w:rsid w:val="007C0748"/>
    <w:rsid w:val="007C25F7"/>
    <w:rsid w:val="007C5A5C"/>
    <w:rsid w:val="007C6205"/>
    <w:rsid w:val="007C686A"/>
    <w:rsid w:val="007C728E"/>
    <w:rsid w:val="007D0BE0"/>
    <w:rsid w:val="007D158A"/>
    <w:rsid w:val="007D204F"/>
    <w:rsid w:val="007D2C53"/>
    <w:rsid w:val="007D3D60"/>
    <w:rsid w:val="007E1980"/>
    <w:rsid w:val="007E434B"/>
    <w:rsid w:val="007E4530"/>
    <w:rsid w:val="007E4B76"/>
    <w:rsid w:val="007E5043"/>
    <w:rsid w:val="007E5EA8"/>
    <w:rsid w:val="007F0CF1"/>
    <w:rsid w:val="007F12A5"/>
    <w:rsid w:val="007F2968"/>
    <w:rsid w:val="007F2D74"/>
    <w:rsid w:val="007F3FB7"/>
    <w:rsid w:val="007F4CF1"/>
    <w:rsid w:val="007F758D"/>
    <w:rsid w:val="007F764C"/>
    <w:rsid w:val="007F7D52"/>
    <w:rsid w:val="00802785"/>
    <w:rsid w:val="0080484A"/>
    <w:rsid w:val="00805589"/>
    <w:rsid w:val="008057A5"/>
    <w:rsid w:val="00805E2F"/>
    <w:rsid w:val="00806515"/>
    <w:rsid w:val="0080654C"/>
    <w:rsid w:val="008071C6"/>
    <w:rsid w:val="00815766"/>
    <w:rsid w:val="00816942"/>
    <w:rsid w:val="00817A00"/>
    <w:rsid w:val="00820B95"/>
    <w:rsid w:val="008247EA"/>
    <w:rsid w:val="00825891"/>
    <w:rsid w:val="00825956"/>
    <w:rsid w:val="008279C3"/>
    <w:rsid w:val="00831631"/>
    <w:rsid w:val="00831659"/>
    <w:rsid w:val="0083228D"/>
    <w:rsid w:val="00833D07"/>
    <w:rsid w:val="0083549A"/>
    <w:rsid w:val="00835DB3"/>
    <w:rsid w:val="0083617B"/>
    <w:rsid w:val="00836342"/>
    <w:rsid w:val="00836A2D"/>
    <w:rsid w:val="008371BD"/>
    <w:rsid w:val="0084020D"/>
    <w:rsid w:val="00840EBF"/>
    <w:rsid w:val="00842F96"/>
    <w:rsid w:val="00845851"/>
    <w:rsid w:val="008504A8"/>
    <w:rsid w:val="00851B58"/>
    <w:rsid w:val="0085282E"/>
    <w:rsid w:val="00857ECF"/>
    <w:rsid w:val="00860EA8"/>
    <w:rsid w:val="00861E79"/>
    <w:rsid w:val="008635C7"/>
    <w:rsid w:val="0087198C"/>
    <w:rsid w:val="00872C1F"/>
    <w:rsid w:val="00873B42"/>
    <w:rsid w:val="008740A5"/>
    <w:rsid w:val="008757A5"/>
    <w:rsid w:val="00877B42"/>
    <w:rsid w:val="00877CB0"/>
    <w:rsid w:val="008805AC"/>
    <w:rsid w:val="00880D1A"/>
    <w:rsid w:val="00884468"/>
    <w:rsid w:val="008856D8"/>
    <w:rsid w:val="008909FF"/>
    <w:rsid w:val="00892E82"/>
    <w:rsid w:val="00893277"/>
    <w:rsid w:val="00895FA9"/>
    <w:rsid w:val="008A1035"/>
    <w:rsid w:val="008A3C43"/>
    <w:rsid w:val="008A61F4"/>
    <w:rsid w:val="008A6E08"/>
    <w:rsid w:val="008B0B0D"/>
    <w:rsid w:val="008C0BE9"/>
    <w:rsid w:val="008C1B58"/>
    <w:rsid w:val="008C39AE"/>
    <w:rsid w:val="008C40DF"/>
    <w:rsid w:val="008C590D"/>
    <w:rsid w:val="008C7785"/>
    <w:rsid w:val="008D1D3A"/>
    <w:rsid w:val="008D226F"/>
    <w:rsid w:val="008D2ED8"/>
    <w:rsid w:val="008D447E"/>
    <w:rsid w:val="008D734F"/>
    <w:rsid w:val="008D7566"/>
    <w:rsid w:val="008E01F8"/>
    <w:rsid w:val="008E031B"/>
    <w:rsid w:val="008E0560"/>
    <w:rsid w:val="008E1BD8"/>
    <w:rsid w:val="008E2D8C"/>
    <w:rsid w:val="008E7029"/>
    <w:rsid w:val="008E7EF6"/>
    <w:rsid w:val="008E7FB6"/>
    <w:rsid w:val="008F0AB8"/>
    <w:rsid w:val="008F0F62"/>
    <w:rsid w:val="008F1F98"/>
    <w:rsid w:val="008F2340"/>
    <w:rsid w:val="008F2790"/>
    <w:rsid w:val="008F31E4"/>
    <w:rsid w:val="008F4294"/>
    <w:rsid w:val="008F6758"/>
    <w:rsid w:val="008F6F03"/>
    <w:rsid w:val="00903E87"/>
    <w:rsid w:val="009040DD"/>
    <w:rsid w:val="00905B47"/>
    <w:rsid w:val="0090600F"/>
    <w:rsid w:val="0090690F"/>
    <w:rsid w:val="00907562"/>
    <w:rsid w:val="00911391"/>
    <w:rsid w:val="0091331C"/>
    <w:rsid w:val="009137BD"/>
    <w:rsid w:val="00913B3D"/>
    <w:rsid w:val="0091503D"/>
    <w:rsid w:val="00917023"/>
    <w:rsid w:val="0092073C"/>
    <w:rsid w:val="009208CE"/>
    <w:rsid w:val="00923334"/>
    <w:rsid w:val="009279DE"/>
    <w:rsid w:val="00927AB9"/>
    <w:rsid w:val="00927B37"/>
    <w:rsid w:val="00930116"/>
    <w:rsid w:val="00930625"/>
    <w:rsid w:val="00931C6A"/>
    <w:rsid w:val="009347B7"/>
    <w:rsid w:val="00941082"/>
    <w:rsid w:val="0094212C"/>
    <w:rsid w:val="00944853"/>
    <w:rsid w:val="0094609D"/>
    <w:rsid w:val="0094654B"/>
    <w:rsid w:val="0095011C"/>
    <w:rsid w:val="0095378C"/>
    <w:rsid w:val="00954689"/>
    <w:rsid w:val="0095472A"/>
    <w:rsid w:val="009547BE"/>
    <w:rsid w:val="00955A3C"/>
    <w:rsid w:val="0096085A"/>
    <w:rsid w:val="009617C9"/>
    <w:rsid w:val="00961C93"/>
    <w:rsid w:val="00962B4E"/>
    <w:rsid w:val="00962B9B"/>
    <w:rsid w:val="00964501"/>
    <w:rsid w:val="00965324"/>
    <w:rsid w:val="00965793"/>
    <w:rsid w:val="0097091E"/>
    <w:rsid w:val="009760D3"/>
    <w:rsid w:val="00977132"/>
    <w:rsid w:val="00977FA4"/>
    <w:rsid w:val="00981A4B"/>
    <w:rsid w:val="00982250"/>
    <w:rsid w:val="00982501"/>
    <w:rsid w:val="00983D33"/>
    <w:rsid w:val="009877D3"/>
    <w:rsid w:val="00994E8F"/>
    <w:rsid w:val="009951DC"/>
    <w:rsid w:val="009959BB"/>
    <w:rsid w:val="00997158"/>
    <w:rsid w:val="009A0827"/>
    <w:rsid w:val="009A3A7C"/>
    <w:rsid w:val="009A5D33"/>
    <w:rsid w:val="009A6470"/>
    <w:rsid w:val="009A7D84"/>
    <w:rsid w:val="009B09C2"/>
    <w:rsid w:val="009B1CBF"/>
    <w:rsid w:val="009B2323"/>
    <w:rsid w:val="009B2ADB"/>
    <w:rsid w:val="009B603A"/>
    <w:rsid w:val="009B6756"/>
    <w:rsid w:val="009C0C4E"/>
    <w:rsid w:val="009C1013"/>
    <w:rsid w:val="009C1A13"/>
    <w:rsid w:val="009C2D0E"/>
    <w:rsid w:val="009C3AD5"/>
    <w:rsid w:val="009C3DAC"/>
    <w:rsid w:val="009C42E0"/>
    <w:rsid w:val="009C47BD"/>
    <w:rsid w:val="009C7879"/>
    <w:rsid w:val="009D0F1C"/>
    <w:rsid w:val="009D3230"/>
    <w:rsid w:val="009D5362"/>
    <w:rsid w:val="009E0B4C"/>
    <w:rsid w:val="009E1415"/>
    <w:rsid w:val="009E1A40"/>
    <w:rsid w:val="009E6116"/>
    <w:rsid w:val="009E7E25"/>
    <w:rsid w:val="00A01E58"/>
    <w:rsid w:val="00A02E43"/>
    <w:rsid w:val="00A05368"/>
    <w:rsid w:val="00A065F9"/>
    <w:rsid w:val="00A0699C"/>
    <w:rsid w:val="00A07011"/>
    <w:rsid w:val="00A07F34"/>
    <w:rsid w:val="00A11C69"/>
    <w:rsid w:val="00A14DCF"/>
    <w:rsid w:val="00A22154"/>
    <w:rsid w:val="00A24058"/>
    <w:rsid w:val="00A25C38"/>
    <w:rsid w:val="00A27820"/>
    <w:rsid w:val="00A32B38"/>
    <w:rsid w:val="00A333C3"/>
    <w:rsid w:val="00A35824"/>
    <w:rsid w:val="00A35B4A"/>
    <w:rsid w:val="00A36BBE"/>
    <w:rsid w:val="00A37C20"/>
    <w:rsid w:val="00A401D2"/>
    <w:rsid w:val="00A40731"/>
    <w:rsid w:val="00A40D9E"/>
    <w:rsid w:val="00A41DF7"/>
    <w:rsid w:val="00A4206A"/>
    <w:rsid w:val="00A420B1"/>
    <w:rsid w:val="00A42ECA"/>
    <w:rsid w:val="00A4307A"/>
    <w:rsid w:val="00A440D7"/>
    <w:rsid w:val="00A46DEF"/>
    <w:rsid w:val="00A47EBB"/>
    <w:rsid w:val="00A51CDD"/>
    <w:rsid w:val="00A526A0"/>
    <w:rsid w:val="00A563F8"/>
    <w:rsid w:val="00A56BBA"/>
    <w:rsid w:val="00A61525"/>
    <w:rsid w:val="00A618B8"/>
    <w:rsid w:val="00A645B4"/>
    <w:rsid w:val="00A64F9A"/>
    <w:rsid w:val="00A6566A"/>
    <w:rsid w:val="00A6730D"/>
    <w:rsid w:val="00A71625"/>
    <w:rsid w:val="00A71B9B"/>
    <w:rsid w:val="00A72A01"/>
    <w:rsid w:val="00A751C7"/>
    <w:rsid w:val="00A773AA"/>
    <w:rsid w:val="00A80008"/>
    <w:rsid w:val="00A84CE5"/>
    <w:rsid w:val="00A868D2"/>
    <w:rsid w:val="00A87844"/>
    <w:rsid w:val="00A9227B"/>
    <w:rsid w:val="00A92EE3"/>
    <w:rsid w:val="00A972B3"/>
    <w:rsid w:val="00A97832"/>
    <w:rsid w:val="00A97A55"/>
    <w:rsid w:val="00AA038C"/>
    <w:rsid w:val="00AA23E9"/>
    <w:rsid w:val="00AA5A10"/>
    <w:rsid w:val="00AA7A09"/>
    <w:rsid w:val="00AB3B50"/>
    <w:rsid w:val="00AC05B1"/>
    <w:rsid w:val="00AC0F45"/>
    <w:rsid w:val="00AC450C"/>
    <w:rsid w:val="00AC75BC"/>
    <w:rsid w:val="00AD2AF1"/>
    <w:rsid w:val="00AD2F6E"/>
    <w:rsid w:val="00AD340B"/>
    <w:rsid w:val="00AD356C"/>
    <w:rsid w:val="00AE2914"/>
    <w:rsid w:val="00AE6D15"/>
    <w:rsid w:val="00AE7023"/>
    <w:rsid w:val="00AE78AA"/>
    <w:rsid w:val="00AF0EF3"/>
    <w:rsid w:val="00AF1F49"/>
    <w:rsid w:val="00AF2D81"/>
    <w:rsid w:val="00B027B5"/>
    <w:rsid w:val="00B04182"/>
    <w:rsid w:val="00B05ECF"/>
    <w:rsid w:val="00B07AE3"/>
    <w:rsid w:val="00B10E89"/>
    <w:rsid w:val="00B11430"/>
    <w:rsid w:val="00B12A5D"/>
    <w:rsid w:val="00B13ECC"/>
    <w:rsid w:val="00B20CB4"/>
    <w:rsid w:val="00B242F4"/>
    <w:rsid w:val="00B2477A"/>
    <w:rsid w:val="00B24D1C"/>
    <w:rsid w:val="00B30072"/>
    <w:rsid w:val="00B30481"/>
    <w:rsid w:val="00B3312F"/>
    <w:rsid w:val="00B33E4C"/>
    <w:rsid w:val="00B353EB"/>
    <w:rsid w:val="00B4016F"/>
    <w:rsid w:val="00B407AC"/>
    <w:rsid w:val="00B439C4"/>
    <w:rsid w:val="00B4535E"/>
    <w:rsid w:val="00B47A9B"/>
    <w:rsid w:val="00B50AFC"/>
    <w:rsid w:val="00B52A8C"/>
    <w:rsid w:val="00B54707"/>
    <w:rsid w:val="00B56155"/>
    <w:rsid w:val="00B563EC"/>
    <w:rsid w:val="00B56BD4"/>
    <w:rsid w:val="00B61EA2"/>
    <w:rsid w:val="00B61F05"/>
    <w:rsid w:val="00B62F11"/>
    <w:rsid w:val="00B63042"/>
    <w:rsid w:val="00B636A8"/>
    <w:rsid w:val="00B665C6"/>
    <w:rsid w:val="00B66F93"/>
    <w:rsid w:val="00B714BD"/>
    <w:rsid w:val="00B72AD8"/>
    <w:rsid w:val="00B74441"/>
    <w:rsid w:val="00B754A9"/>
    <w:rsid w:val="00B758A5"/>
    <w:rsid w:val="00B805AF"/>
    <w:rsid w:val="00B82BD5"/>
    <w:rsid w:val="00B8646C"/>
    <w:rsid w:val="00B869EC"/>
    <w:rsid w:val="00B9039A"/>
    <w:rsid w:val="00B92383"/>
    <w:rsid w:val="00B9397A"/>
    <w:rsid w:val="00B9633D"/>
    <w:rsid w:val="00B967D5"/>
    <w:rsid w:val="00B970BB"/>
    <w:rsid w:val="00B97D31"/>
    <w:rsid w:val="00B97E35"/>
    <w:rsid w:val="00BA2EBE"/>
    <w:rsid w:val="00BA40EF"/>
    <w:rsid w:val="00BB0C76"/>
    <w:rsid w:val="00BB0F28"/>
    <w:rsid w:val="00BB21EA"/>
    <w:rsid w:val="00BB3C97"/>
    <w:rsid w:val="00BB40A9"/>
    <w:rsid w:val="00BB458A"/>
    <w:rsid w:val="00BB693F"/>
    <w:rsid w:val="00BC5953"/>
    <w:rsid w:val="00BC65EF"/>
    <w:rsid w:val="00BC6EA1"/>
    <w:rsid w:val="00BD00D3"/>
    <w:rsid w:val="00BD1290"/>
    <w:rsid w:val="00BD1659"/>
    <w:rsid w:val="00BD3AA9"/>
    <w:rsid w:val="00BD3B26"/>
    <w:rsid w:val="00BD436F"/>
    <w:rsid w:val="00BD4A18"/>
    <w:rsid w:val="00BD6DB2"/>
    <w:rsid w:val="00BD73A1"/>
    <w:rsid w:val="00BE11CF"/>
    <w:rsid w:val="00BE134D"/>
    <w:rsid w:val="00BE21AB"/>
    <w:rsid w:val="00BE2A18"/>
    <w:rsid w:val="00BE55CB"/>
    <w:rsid w:val="00BE7067"/>
    <w:rsid w:val="00BF3BB2"/>
    <w:rsid w:val="00BF512E"/>
    <w:rsid w:val="00BF617A"/>
    <w:rsid w:val="00C02F85"/>
    <w:rsid w:val="00C0379D"/>
    <w:rsid w:val="00C03931"/>
    <w:rsid w:val="00C053D5"/>
    <w:rsid w:val="00C05FE3"/>
    <w:rsid w:val="00C06648"/>
    <w:rsid w:val="00C11DA9"/>
    <w:rsid w:val="00C2114D"/>
    <w:rsid w:val="00C2136D"/>
    <w:rsid w:val="00C214EE"/>
    <w:rsid w:val="00C2314B"/>
    <w:rsid w:val="00C241D9"/>
    <w:rsid w:val="00C244A0"/>
    <w:rsid w:val="00C24971"/>
    <w:rsid w:val="00C25355"/>
    <w:rsid w:val="00C26BE5"/>
    <w:rsid w:val="00C26E4D"/>
    <w:rsid w:val="00C27909"/>
    <w:rsid w:val="00C27B03"/>
    <w:rsid w:val="00C314E1"/>
    <w:rsid w:val="00C337C3"/>
    <w:rsid w:val="00C34397"/>
    <w:rsid w:val="00C40503"/>
    <w:rsid w:val="00C4095D"/>
    <w:rsid w:val="00C46D79"/>
    <w:rsid w:val="00C479DB"/>
    <w:rsid w:val="00C501C5"/>
    <w:rsid w:val="00C57185"/>
    <w:rsid w:val="00C57A9C"/>
    <w:rsid w:val="00C60187"/>
    <w:rsid w:val="00C601D2"/>
    <w:rsid w:val="00C65BCC"/>
    <w:rsid w:val="00C66970"/>
    <w:rsid w:val="00C71F4D"/>
    <w:rsid w:val="00C76D41"/>
    <w:rsid w:val="00C82724"/>
    <w:rsid w:val="00C83811"/>
    <w:rsid w:val="00C8691C"/>
    <w:rsid w:val="00C86CB4"/>
    <w:rsid w:val="00C93739"/>
    <w:rsid w:val="00C96295"/>
    <w:rsid w:val="00C96364"/>
    <w:rsid w:val="00C96F17"/>
    <w:rsid w:val="00CA03DF"/>
    <w:rsid w:val="00CA03F0"/>
    <w:rsid w:val="00CA168A"/>
    <w:rsid w:val="00CA1AB5"/>
    <w:rsid w:val="00CA2097"/>
    <w:rsid w:val="00CA2A6D"/>
    <w:rsid w:val="00CA357E"/>
    <w:rsid w:val="00CA4434"/>
    <w:rsid w:val="00CA44F9"/>
    <w:rsid w:val="00CA4A69"/>
    <w:rsid w:val="00CB0986"/>
    <w:rsid w:val="00CB601A"/>
    <w:rsid w:val="00CB722E"/>
    <w:rsid w:val="00CC147E"/>
    <w:rsid w:val="00CC3E0C"/>
    <w:rsid w:val="00CC58D3"/>
    <w:rsid w:val="00CC784D"/>
    <w:rsid w:val="00CC79D9"/>
    <w:rsid w:val="00CC7A51"/>
    <w:rsid w:val="00CD562C"/>
    <w:rsid w:val="00CE1129"/>
    <w:rsid w:val="00CF1E15"/>
    <w:rsid w:val="00CF2DC2"/>
    <w:rsid w:val="00CF2E50"/>
    <w:rsid w:val="00CF4FC7"/>
    <w:rsid w:val="00D00A8D"/>
    <w:rsid w:val="00D03268"/>
    <w:rsid w:val="00D0337B"/>
    <w:rsid w:val="00D050B9"/>
    <w:rsid w:val="00D06744"/>
    <w:rsid w:val="00D07777"/>
    <w:rsid w:val="00D079B2"/>
    <w:rsid w:val="00D114E9"/>
    <w:rsid w:val="00D15037"/>
    <w:rsid w:val="00D17CD8"/>
    <w:rsid w:val="00D2527C"/>
    <w:rsid w:val="00D27A1D"/>
    <w:rsid w:val="00D3123B"/>
    <w:rsid w:val="00D313B3"/>
    <w:rsid w:val="00D31C0A"/>
    <w:rsid w:val="00D33C9E"/>
    <w:rsid w:val="00D35B8E"/>
    <w:rsid w:val="00D36DC5"/>
    <w:rsid w:val="00D40F07"/>
    <w:rsid w:val="00D429C6"/>
    <w:rsid w:val="00D442EF"/>
    <w:rsid w:val="00D47748"/>
    <w:rsid w:val="00D5178F"/>
    <w:rsid w:val="00D518DF"/>
    <w:rsid w:val="00D54CC3"/>
    <w:rsid w:val="00D6041A"/>
    <w:rsid w:val="00D61258"/>
    <w:rsid w:val="00D633EB"/>
    <w:rsid w:val="00D63BE4"/>
    <w:rsid w:val="00D7152F"/>
    <w:rsid w:val="00D71570"/>
    <w:rsid w:val="00D736AC"/>
    <w:rsid w:val="00D74414"/>
    <w:rsid w:val="00D747AA"/>
    <w:rsid w:val="00D75A7E"/>
    <w:rsid w:val="00D76EB0"/>
    <w:rsid w:val="00D778F6"/>
    <w:rsid w:val="00D82FF7"/>
    <w:rsid w:val="00D847FE"/>
    <w:rsid w:val="00D8485C"/>
    <w:rsid w:val="00D851E9"/>
    <w:rsid w:val="00D86B9C"/>
    <w:rsid w:val="00D8725C"/>
    <w:rsid w:val="00D900CD"/>
    <w:rsid w:val="00D90A39"/>
    <w:rsid w:val="00D93FFB"/>
    <w:rsid w:val="00D94523"/>
    <w:rsid w:val="00D964EA"/>
    <w:rsid w:val="00D966D0"/>
    <w:rsid w:val="00D96C28"/>
    <w:rsid w:val="00DA0C59"/>
    <w:rsid w:val="00DA10F2"/>
    <w:rsid w:val="00DA11F8"/>
    <w:rsid w:val="00DA3991"/>
    <w:rsid w:val="00DA72A1"/>
    <w:rsid w:val="00DA78DC"/>
    <w:rsid w:val="00DA7F95"/>
    <w:rsid w:val="00DB01F1"/>
    <w:rsid w:val="00DB3222"/>
    <w:rsid w:val="00DB34CF"/>
    <w:rsid w:val="00DB432F"/>
    <w:rsid w:val="00DB6C73"/>
    <w:rsid w:val="00DB7E6C"/>
    <w:rsid w:val="00DC4F68"/>
    <w:rsid w:val="00DC64B0"/>
    <w:rsid w:val="00DC6B1E"/>
    <w:rsid w:val="00DD252A"/>
    <w:rsid w:val="00DD5949"/>
    <w:rsid w:val="00DD5A29"/>
    <w:rsid w:val="00DD5D9D"/>
    <w:rsid w:val="00DE35CB"/>
    <w:rsid w:val="00DE760A"/>
    <w:rsid w:val="00DF0EF0"/>
    <w:rsid w:val="00DF1185"/>
    <w:rsid w:val="00DF19E7"/>
    <w:rsid w:val="00DF21E9"/>
    <w:rsid w:val="00DF22C7"/>
    <w:rsid w:val="00DF37AC"/>
    <w:rsid w:val="00DF5CC9"/>
    <w:rsid w:val="00DF797A"/>
    <w:rsid w:val="00E00F14"/>
    <w:rsid w:val="00E01CB8"/>
    <w:rsid w:val="00E0571D"/>
    <w:rsid w:val="00E06386"/>
    <w:rsid w:val="00E075C5"/>
    <w:rsid w:val="00E1051A"/>
    <w:rsid w:val="00E10A7E"/>
    <w:rsid w:val="00E11668"/>
    <w:rsid w:val="00E11707"/>
    <w:rsid w:val="00E118E7"/>
    <w:rsid w:val="00E122B7"/>
    <w:rsid w:val="00E16591"/>
    <w:rsid w:val="00E21B55"/>
    <w:rsid w:val="00E221D3"/>
    <w:rsid w:val="00E24EB4"/>
    <w:rsid w:val="00E26E16"/>
    <w:rsid w:val="00E30635"/>
    <w:rsid w:val="00E320ED"/>
    <w:rsid w:val="00E33523"/>
    <w:rsid w:val="00E33AFB"/>
    <w:rsid w:val="00E34115"/>
    <w:rsid w:val="00E34218"/>
    <w:rsid w:val="00E4555B"/>
    <w:rsid w:val="00E46043"/>
    <w:rsid w:val="00E46282"/>
    <w:rsid w:val="00E47652"/>
    <w:rsid w:val="00E5216E"/>
    <w:rsid w:val="00E5529C"/>
    <w:rsid w:val="00E65221"/>
    <w:rsid w:val="00E657C6"/>
    <w:rsid w:val="00E71FD4"/>
    <w:rsid w:val="00E75D40"/>
    <w:rsid w:val="00E81965"/>
    <w:rsid w:val="00E82344"/>
    <w:rsid w:val="00E84C82"/>
    <w:rsid w:val="00E84D64"/>
    <w:rsid w:val="00E854A2"/>
    <w:rsid w:val="00E87408"/>
    <w:rsid w:val="00E9039B"/>
    <w:rsid w:val="00E914C4"/>
    <w:rsid w:val="00E934F5"/>
    <w:rsid w:val="00E96961"/>
    <w:rsid w:val="00EA40AD"/>
    <w:rsid w:val="00EA72EC"/>
    <w:rsid w:val="00EB11CB"/>
    <w:rsid w:val="00EB1C71"/>
    <w:rsid w:val="00EB275A"/>
    <w:rsid w:val="00EB57CA"/>
    <w:rsid w:val="00EB68A3"/>
    <w:rsid w:val="00EB786A"/>
    <w:rsid w:val="00EC1578"/>
    <w:rsid w:val="00EC1BFC"/>
    <w:rsid w:val="00EC1C72"/>
    <w:rsid w:val="00EC3356"/>
    <w:rsid w:val="00EC3CC9"/>
    <w:rsid w:val="00EC472D"/>
    <w:rsid w:val="00EC5D85"/>
    <w:rsid w:val="00EC680A"/>
    <w:rsid w:val="00EC68DB"/>
    <w:rsid w:val="00ED2AB7"/>
    <w:rsid w:val="00ED3829"/>
    <w:rsid w:val="00ED511C"/>
    <w:rsid w:val="00ED5269"/>
    <w:rsid w:val="00ED56AC"/>
    <w:rsid w:val="00ED7229"/>
    <w:rsid w:val="00EE25CB"/>
    <w:rsid w:val="00EE2BED"/>
    <w:rsid w:val="00EE30E5"/>
    <w:rsid w:val="00EE374B"/>
    <w:rsid w:val="00EE4A87"/>
    <w:rsid w:val="00EF089F"/>
    <w:rsid w:val="00EF1C93"/>
    <w:rsid w:val="00EF260B"/>
    <w:rsid w:val="00EF2869"/>
    <w:rsid w:val="00F05D60"/>
    <w:rsid w:val="00F06D17"/>
    <w:rsid w:val="00F07224"/>
    <w:rsid w:val="00F07FD3"/>
    <w:rsid w:val="00F10D92"/>
    <w:rsid w:val="00F11010"/>
    <w:rsid w:val="00F11BB5"/>
    <w:rsid w:val="00F1296C"/>
    <w:rsid w:val="00F13D0F"/>
    <w:rsid w:val="00F1417B"/>
    <w:rsid w:val="00F1712D"/>
    <w:rsid w:val="00F17787"/>
    <w:rsid w:val="00F17A17"/>
    <w:rsid w:val="00F203BC"/>
    <w:rsid w:val="00F208A0"/>
    <w:rsid w:val="00F2115E"/>
    <w:rsid w:val="00F272B1"/>
    <w:rsid w:val="00F27B3D"/>
    <w:rsid w:val="00F30591"/>
    <w:rsid w:val="00F30ABD"/>
    <w:rsid w:val="00F34569"/>
    <w:rsid w:val="00F34B99"/>
    <w:rsid w:val="00F4044E"/>
    <w:rsid w:val="00F40B02"/>
    <w:rsid w:val="00F40E93"/>
    <w:rsid w:val="00F41E81"/>
    <w:rsid w:val="00F4388A"/>
    <w:rsid w:val="00F4570A"/>
    <w:rsid w:val="00F46CEE"/>
    <w:rsid w:val="00F475AA"/>
    <w:rsid w:val="00F512A5"/>
    <w:rsid w:val="00F51720"/>
    <w:rsid w:val="00F51CF2"/>
    <w:rsid w:val="00F52DAB"/>
    <w:rsid w:val="00F543F0"/>
    <w:rsid w:val="00F55E3E"/>
    <w:rsid w:val="00F57601"/>
    <w:rsid w:val="00F73F99"/>
    <w:rsid w:val="00F74583"/>
    <w:rsid w:val="00F75F80"/>
    <w:rsid w:val="00F81D29"/>
    <w:rsid w:val="00F86F34"/>
    <w:rsid w:val="00F90BE5"/>
    <w:rsid w:val="00F91C4D"/>
    <w:rsid w:val="00F92FD9"/>
    <w:rsid w:val="00F97374"/>
    <w:rsid w:val="00FA08E3"/>
    <w:rsid w:val="00FA0E1B"/>
    <w:rsid w:val="00FA0F7F"/>
    <w:rsid w:val="00FA2EFF"/>
    <w:rsid w:val="00FA37B1"/>
    <w:rsid w:val="00FA386F"/>
    <w:rsid w:val="00FA3E0B"/>
    <w:rsid w:val="00FA4595"/>
    <w:rsid w:val="00FA59F2"/>
    <w:rsid w:val="00FA5EF7"/>
    <w:rsid w:val="00FA6684"/>
    <w:rsid w:val="00FA731E"/>
    <w:rsid w:val="00FA7BD0"/>
    <w:rsid w:val="00FB1386"/>
    <w:rsid w:val="00FB1DCF"/>
    <w:rsid w:val="00FB2B38"/>
    <w:rsid w:val="00FB2BB7"/>
    <w:rsid w:val="00FB5A86"/>
    <w:rsid w:val="00FB61CE"/>
    <w:rsid w:val="00FB7A07"/>
    <w:rsid w:val="00FC03FE"/>
    <w:rsid w:val="00FC04CC"/>
    <w:rsid w:val="00FC2066"/>
    <w:rsid w:val="00FC4B69"/>
    <w:rsid w:val="00FC5AC5"/>
    <w:rsid w:val="00FC6358"/>
    <w:rsid w:val="00FD1381"/>
    <w:rsid w:val="00FD2639"/>
    <w:rsid w:val="00FD320D"/>
    <w:rsid w:val="00FE0792"/>
    <w:rsid w:val="00FE1B98"/>
    <w:rsid w:val="00FE23DE"/>
    <w:rsid w:val="00FE4B27"/>
    <w:rsid w:val="00FF0168"/>
    <w:rsid w:val="00FF1801"/>
    <w:rsid w:val="00FF4192"/>
    <w:rsid w:val="00FF6842"/>
    <w:rsid w:val="049D48D3"/>
    <w:rsid w:val="0FF42B15"/>
    <w:rsid w:val="13F12664"/>
    <w:rsid w:val="143927F9"/>
    <w:rsid w:val="1E7E2461"/>
    <w:rsid w:val="26967B57"/>
    <w:rsid w:val="2E2875F3"/>
    <w:rsid w:val="2FEA0B22"/>
    <w:rsid w:val="310F5397"/>
    <w:rsid w:val="3A500759"/>
    <w:rsid w:val="3C732D25"/>
    <w:rsid w:val="3C876968"/>
    <w:rsid w:val="3CA134EE"/>
    <w:rsid w:val="44826CE0"/>
    <w:rsid w:val="4743046E"/>
    <w:rsid w:val="4AEC0D8D"/>
    <w:rsid w:val="4BD01FE7"/>
    <w:rsid w:val="51D37792"/>
    <w:rsid w:val="549973C1"/>
    <w:rsid w:val="5F4C5DF4"/>
    <w:rsid w:val="65910866"/>
    <w:rsid w:val="65E86B23"/>
    <w:rsid w:val="6CC143C0"/>
    <w:rsid w:val="6F1D34FA"/>
    <w:rsid w:val="751C4079"/>
    <w:rsid w:val="78E62A11"/>
    <w:rsid w:val="7AA84F20"/>
    <w:rsid w:val="7B3028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760C452"/>
  <w15:docId w15:val="{B1D01269-1DBB-41AC-8305-01F50862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3">
    <w:name w:val="Normal"/>
    <w:qFormat/>
    <w:pPr>
      <w:widowControl w:val="0"/>
      <w:jc w:val="both"/>
    </w:pPr>
    <w:rPr>
      <w:kern w:val="2"/>
      <w:sz w:val="21"/>
      <w:szCs w:val="24"/>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styleId="TOC7">
    <w:name w:val="toc 7"/>
    <w:basedOn w:val="aff3"/>
    <w:next w:val="aff3"/>
    <w:semiHidden/>
    <w:qFormat/>
    <w:pPr>
      <w:tabs>
        <w:tab w:val="right" w:leader="dot" w:pos="9241"/>
      </w:tabs>
      <w:ind w:firstLineChars="500" w:firstLine="500"/>
      <w:jc w:val="left"/>
    </w:pPr>
    <w:rPr>
      <w:rFonts w:ascii="宋体"/>
      <w:szCs w:val="21"/>
    </w:rPr>
  </w:style>
  <w:style w:type="paragraph" w:styleId="8">
    <w:name w:val="index 8"/>
    <w:basedOn w:val="aff3"/>
    <w:next w:val="aff3"/>
    <w:qFormat/>
    <w:pPr>
      <w:ind w:left="1680" w:hanging="210"/>
      <w:jc w:val="left"/>
    </w:pPr>
    <w:rPr>
      <w:rFonts w:ascii="Calibri" w:hAnsi="Calibri"/>
      <w:sz w:val="20"/>
      <w:szCs w:val="20"/>
    </w:rPr>
  </w:style>
  <w:style w:type="paragraph" w:styleId="aff7">
    <w:name w:val="caption"/>
    <w:basedOn w:val="aff3"/>
    <w:next w:val="aff3"/>
    <w:qFormat/>
    <w:pPr>
      <w:spacing w:before="152" w:after="160"/>
    </w:pPr>
    <w:rPr>
      <w:rFonts w:ascii="Arial" w:eastAsia="黑体" w:hAnsi="Arial" w:cs="Arial"/>
      <w:sz w:val="20"/>
      <w:szCs w:val="20"/>
    </w:rPr>
  </w:style>
  <w:style w:type="paragraph" w:styleId="5">
    <w:name w:val="index 5"/>
    <w:basedOn w:val="aff3"/>
    <w:next w:val="aff3"/>
    <w:qFormat/>
    <w:pPr>
      <w:ind w:left="1050" w:hanging="210"/>
      <w:jc w:val="left"/>
    </w:pPr>
    <w:rPr>
      <w:rFonts w:ascii="Calibri" w:hAnsi="Calibri"/>
      <w:sz w:val="20"/>
      <w:szCs w:val="20"/>
    </w:rPr>
  </w:style>
  <w:style w:type="paragraph" w:styleId="aff8">
    <w:name w:val="Document Map"/>
    <w:basedOn w:val="aff3"/>
    <w:semiHidden/>
    <w:qFormat/>
    <w:pPr>
      <w:shd w:val="clear" w:color="auto" w:fill="000080"/>
    </w:pPr>
  </w:style>
  <w:style w:type="paragraph" w:styleId="aff9">
    <w:name w:val="annotation text"/>
    <w:basedOn w:val="aff3"/>
    <w:link w:val="affa"/>
    <w:semiHidden/>
    <w:unhideWhenUsed/>
    <w:qFormat/>
    <w:pPr>
      <w:jc w:val="left"/>
    </w:pPr>
  </w:style>
  <w:style w:type="paragraph" w:styleId="6">
    <w:name w:val="index 6"/>
    <w:basedOn w:val="aff3"/>
    <w:next w:val="aff3"/>
    <w:qFormat/>
    <w:pPr>
      <w:ind w:left="1260" w:hanging="210"/>
      <w:jc w:val="left"/>
    </w:pPr>
    <w:rPr>
      <w:rFonts w:ascii="Calibri" w:hAnsi="Calibri"/>
      <w:sz w:val="20"/>
      <w:szCs w:val="20"/>
    </w:rPr>
  </w:style>
  <w:style w:type="paragraph" w:styleId="4">
    <w:name w:val="index 4"/>
    <w:basedOn w:val="aff3"/>
    <w:next w:val="aff3"/>
    <w:qFormat/>
    <w:pPr>
      <w:ind w:left="840" w:hanging="210"/>
      <w:jc w:val="left"/>
    </w:pPr>
    <w:rPr>
      <w:rFonts w:ascii="Calibri" w:hAnsi="Calibri"/>
      <w:sz w:val="20"/>
      <w:szCs w:val="20"/>
    </w:rPr>
  </w:style>
  <w:style w:type="paragraph" w:styleId="TOC5">
    <w:name w:val="toc 5"/>
    <w:basedOn w:val="aff3"/>
    <w:next w:val="aff3"/>
    <w:semiHidden/>
    <w:qFormat/>
    <w:pPr>
      <w:tabs>
        <w:tab w:val="right" w:leader="dot" w:pos="9241"/>
      </w:tabs>
      <w:ind w:firstLineChars="300" w:firstLine="300"/>
      <w:jc w:val="left"/>
    </w:pPr>
    <w:rPr>
      <w:rFonts w:ascii="宋体"/>
      <w:szCs w:val="21"/>
    </w:rPr>
  </w:style>
  <w:style w:type="paragraph" w:styleId="TOC3">
    <w:name w:val="toc 3"/>
    <w:basedOn w:val="aff3"/>
    <w:next w:val="aff3"/>
    <w:semiHidden/>
    <w:qFormat/>
    <w:pPr>
      <w:tabs>
        <w:tab w:val="right" w:leader="dot" w:pos="9241"/>
      </w:tabs>
      <w:ind w:firstLineChars="100" w:firstLine="100"/>
      <w:jc w:val="left"/>
    </w:pPr>
    <w:rPr>
      <w:rFonts w:ascii="宋体"/>
      <w:szCs w:val="21"/>
    </w:rPr>
  </w:style>
  <w:style w:type="paragraph" w:styleId="TOC8">
    <w:name w:val="toc 8"/>
    <w:basedOn w:val="aff3"/>
    <w:next w:val="aff3"/>
    <w:semiHidden/>
    <w:qFormat/>
    <w:pPr>
      <w:tabs>
        <w:tab w:val="right" w:leader="dot" w:pos="9241"/>
      </w:tabs>
      <w:ind w:firstLineChars="600" w:firstLine="607"/>
      <w:jc w:val="left"/>
    </w:pPr>
    <w:rPr>
      <w:rFonts w:ascii="宋体"/>
      <w:szCs w:val="21"/>
    </w:rPr>
  </w:style>
  <w:style w:type="paragraph" w:styleId="3">
    <w:name w:val="index 3"/>
    <w:basedOn w:val="aff3"/>
    <w:next w:val="aff3"/>
    <w:qFormat/>
    <w:pPr>
      <w:ind w:left="630" w:hanging="210"/>
      <w:jc w:val="left"/>
    </w:pPr>
    <w:rPr>
      <w:rFonts w:ascii="Calibri" w:hAnsi="Calibri"/>
      <w:sz w:val="20"/>
      <w:szCs w:val="20"/>
    </w:rPr>
  </w:style>
  <w:style w:type="paragraph" w:styleId="2">
    <w:name w:val="Body Text Indent 2"/>
    <w:basedOn w:val="aff3"/>
    <w:link w:val="20"/>
    <w:qFormat/>
    <w:pPr>
      <w:ind w:firstLineChars="200" w:firstLine="420"/>
    </w:pPr>
    <w:rPr>
      <w:rFonts w:ascii="宋体" w:hAnsi="宋体"/>
    </w:rPr>
  </w:style>
  <w:style w:type="paragraph" w:styleId="affb">
    <w:name w:val="endnote text"/>
    <w:basedOn w:val="aff3"/>
    <w:semiHidden/>
    <w:qFormat/>
    <w:pPr>
      <w:snapToGrid w:val="0"/>
      <w:jc w:val="left"/>
    </w:pPr>
  </w:style>
  <w:style w:type="paragraph" w:styleId="affc">
    <w:name w:val="Balloon Text"/>
    <w:basedOn w:val="aff3"/>
    <w:link w:val="affd"/>
    <w:qFormat/>
    <w:rPr>
      <w:sz w:val="18"/>
      <w:szCs w:val="18"/>
    </w:rPr>
  </w:style>
  <w:style w:type="paragraph" w:styleId="affe">
    <w:name w:val="footer"/>
    <w:basedOn w:val="aff3"/>
    <w:qFormat/>
    <w:pPr>
      <w:snapToGrid w:val="0"/>
      <w:ind w:rightChars="100" w:right="210"/>
      <w:jc w:val="right"/>
    </w:pPr>
    <w:rPr>
      <w:sz w:val="18"/>
      <w:szCs w:val="18"/>
    </w:rPr>
  </w:style>
  <w:style w:type="paragraph" w:styleId="afff">
    <w:name w:val="header"/>
    <w:basedOn w:val="aff3"/>
    <w:qFormat/>
    <w:pPr>
      <w:snapToGrid w:val="0"/>
      <w:jc w:val="left"/>
    </w:pPr>
    <w:rPr>
      <w:sz w:val="18"/>
      <w:szCs w:val="18"/>
    </w:rPr>
  </w:style>
  <w:style w:type="paragraph" w:styleId="TOC1">
    <w:name w:val="toc 1"/>
    <w:basedOn w:val="aff3"/>
    <w:next w:val="aff3"/>
    <w:semiHidden/>
    <w:qFormat/>
    <w:pPr>
      <w:tabs>
        <w:tab w:val="right" w:leader="dot" w:pos="9242"/>
      </w:tabs>
      <w:spacing w:beforeLines="25" w:afterLines="25"/>
      <w:jc w:val="left"/>
    </w:pPr>
    <w:rPr>
      <w:rFonts w:ascii="宋体"/>
      <w:szCs w:val="21"/>
    </w:rPr>
  </w:style>
  <w:style w:type="paragraph" w:styleId="TOC4">
    <w:name w:val="toc 4"/>
    <w:basedOn w:val="aff3"/>
    <w:next w:val="aff3"/>
    <w:semiHidden/>
    <w:qFormat/>
    <w:pPr>
      <w:tabs>
        <w:tab w:val="right" w:leader="dot" w:pos="9241"/>
      </w:tabs>
      <w:ind w:firstLineChars="200" w:firstLine="200"/>
      <w:jc w:val="left"/>
    </w:pPr>
    <w:rPr>
      <w:rFonts w:ascii="宋体"/>
      <w:szCs w:val="21"/>
    </w:rPr>
  </w:style>
  <w:style w:type="paragraph" w:styleId="afff0">
    <w:name w:val="index heading"/>
    <w:basedOn w:val="aff3"/>
    <w:next w:val="1"/>
    <w:qFormat/>
    <w:pPr>
      <w:spacing w:before="120" w:after="120"/>
      <w:jc w:val="center"/>
    </w:pPr>
    <w:rPr>
      <w:rFonts w:ascii="Calibri" w:hAnsi="Calibri"/>
      <w:b/>
      <w:bCs/>
      <w:iCs/>
      <w:szCs w:val="20"/>
    </w:rPr>
  </w:style>
  <w:style w:type="paragraph" w:styleId="1">
    <w:name w:val="index 1"/>
    <w:basedOn w:val="aff3"/>
    <w:next w:val="afff1"/>
    <w:qFormat/>
    <w:pPr>
      <w:tabs>
        <w:tab w:val="right" w:leader="dot" w:pos="9299"/>
      </w:tabs>
      <w:jc w:val="left"/>
    </w:pPr>
    <w:rPr>
      <w:rFonts w:ascii="宋体"/>
      <w:szCs w:val="21"/>
    </w:rPr>
  </w:style>
  <w:style w:type="paragraph" w:customStyle="1" w:styleId="afff1">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3"/>
    <w:qFormat/>
    <w:pPr>
      <w:numPr>
        <w:numId w:val="1"/>
      </w:numPr>
      <w:snapToGrid w:val="0"/>
      <w:jc w:val="left"/>
    </w:pPr>
    <w:rPr>
      <w:rFonts w:ascii="宋体"/>
      <w:sz w:val="18"/>
      <w:szCs w:val="18"/>
    </w:rPr>
  </w:style>
  <w:style w:type="paragraph" w:styleId="TOC6">
    <w:name w:val="toc 6"/>
    <w:basedOn w:val="aff3"/>
    <w:next w:val="aff3"/>
    <w:semiHidden/>
    <w:qFormat/>
    <w:pPr>
      <w:tabs>
        <w:tab w:val="right" w:leader="dot" w:pos="9241"/>
      </w:tabs>
      <w:ind w:firstLineChars="400" w:firstLine="400"/>
      <w:jc w:val="left"/>
    </w:pPr>
    <w:rPr>
      <w:rFonts w:ascii="宋体"/>
      <w:szCs w:val="21"/>
    </w:rPr>
  </w:style>
  <w:style w:type="paragraph" w:styleId="30">
    <w:name w:val="Body Text Indent 3"/>
    <w:basedOn w:val="aff3"/>
    <w:link w:val="31"/>
    <w:qFormat/>
    <w:pPr>
      <w:ind w:firstLineChars="175" w:firstLine="368"/>
    </w:pPr>
    <w:rPr>
      <w:rFonts w:ascii="Arial" w:hAnsi="Arial" w:cs="Arial"/>
    </w:rPr>
  </w:style>
  <w:style w:type="paragraph" w:styleId="7">
    <w:name w:val="index 7"/>
    <w:basedOn w:val="aff3"/>
    <w:next w:val="aff3"/>
    <w:qFormat/>
    <w:pPr>
      <w:ind w:left="1470" w:hanging="210"/>
      <w:jc w:val="left"/>
    </w:pPr>
    <w:rPr>
      <w:rFonts w:ascii="Calibri" w:hAnsi="Calibri"/>
      <w:sz w:val="20"/>
      <w:szCs w:val="20"/>
    </w:rPr>
  </w:style>
  <w:style w:type="paragraph" w:styleId="9">
    <w:name w:val="index 9"/>
    <w:basedOn w:val="aff3"/>
    <w:next w:val="aff3"/>
    <w:qFormat/>
    <w:pPr>
      <w:ind w:left="1890" w:hanging="210"/>
      <w:jc w:val="left"/>
    </w:pPr>
    <w:rPr>
      <w:rFonts w:ascii="Calibri" w:hAnsi="Calibri"/>
      <w:sz w:val="20"/>
      <w:szCs w:val="20"/>
    </w:rPr>
  </w:style>
  <w:style w:type="paragraph" w:styleId="TOC2">
    <w:name w:val="toc 2"/>
    <w:basedOn w:val="aff3"/>
    <w:next w:val="aff3"/>
    <w:semiHidden/>
    <w:qFormat/>
    <w:pPr>
      <w:tabs>
        <w:tab w:val="right" w:leader="dot" w:pos="9242"/>
      </w:tabs>
    </w:pPr>
    <w:rPr>
      <w:rFonts w:ascii="宋体"/>
      <w:szCs w:val="21"/>
    </w:rPr>
  </w:style>
  <w:style w:type="paragraph" w:styleId="TOC9">
    <w:name w:val="toc 9"/>
    <w:basedOn w:val="aff3"/>
    <w:next w:val="aff3"/>
    <w:semiHidden/>
    <w:qFormat/>
    <w:pPr>
      <w:ind w:left="1470"/>
      <w:jc w:val="left"/>
    </w:pPr>
    <w:rPr>
      <w:sz w:val="20"/>
      <w:szCs w:val="20"/>
    </w:rPr>
  </w:style>
  <w:style w:type="paragraph" w:styleId="21">
    <w:name w:val="index 2"/>
    <w:basedOn w:val="aff3"/>
    <w:next w:val="aff3"/>
    <w:qFormat/>
    <w:pPr>
      <w:ind w:left="420" w:hanging="210"/>
      <w:jc w:val="left"/>
    </w:pPr>
    <w:rPr>
      <w:rFonts w:ascii="Calibri" w:hAnsi="Calibri"/>
      <w:sz w:val="20"/>
      <w:szCs w:val="20"/>
    </w:rPr>
  </w:style>
  <w:style w:type="paragraph" w:styleId="afff2">
    <w:name w:val="annotation subject"/>
    <w:basedOn w:val="aff9"/>
    <w:next w:val="aff9"/>
    <w:link w:val="afff3"/>
    <w:semiHidden/>
    <w:unhideWhenUsed/>
    <w:qFormat/>
    <w:rPr>
      <w:b/>
      <w:bCs/>
    </w:rPr>
  </w:style>
  <w:style w:type="table" w:styleId="afff4">
    <w:name w:val="Table Grid"/>
    <w:basedOn w:val="aff5"/>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5">
    <w:name w:val="endnote reference"/>
    <w:semiHidden/>
    <w:qFormat/>
    <w:rPr>
      <w:vertAlign w:val="superscript"/>
    </w:rPr>
  </w:style>
  <w:style w:type="character" w:styleId="afff6">
    <w:name w:val="page number"/>
    <w:qFormat/>
    <w:rPr>
      <w:rFonts w:ascii="Times New Roman" w:eastAsia="宋体" w:hAnsi="Times New Roman"/>
      <w:sz w:val="18"/>
    </w:rPr>
  </w:style>
  <w:style w:type="character" w:styleId="afff7">
    <w:name w:val="FollowedHyperlink"/>
    <w:qFormat/>
    <w:rPr>
      <w:color w:val="800080"/>
      <w:u w:val="single"/>
    </w:rPr>
  </w:style>
  <w:style w:type="character" w:styleId="afff8">
    <w:name w:val="Hyperlink"/>
    <w:qFormat/>
    <w:rPr>
      <w:color w:val="0000FF"/>
      <w:spacing w:val="0"/>
      <w:w w:val="100"/>
      <w:szCs w:val="21"/>
      <w:u w:val="single"/>
    </w:rPr>
  </w:style>
  <w:style w:type="character" w:styleId="HTML">
    <w:name w:val="HTML Code"/>
    <w:qFormat/>
    <w:rPr>
      <w:rFonts w:ascii="Courier New" w:hAnsi="Courier New"/>
      <w:sz w:val="20"/>
      <w:szCs w:val="20"/>
    </w:rPr>
  </w:style>
  <w:style w:type="character" w:styleId="afff9">
    <w:name w:val="annotation reference"/>
    <w:basedOn w:val="aff4"/>
    <w:semiHidden/>
    <w:unhideWhenUsed/>
    <w:qFormat/>
    <w:rPr>
      <w:sz w:val="21"/>
      <w:szCs w:val="21"/>
    </w:rPr>
  </w:style>
  <w:style w:type="character" w:styleId="afffa">
    <w:name w:val="footnote reference"/>
    <w:semiHidden/>
    <w:qFormat/>
    <w:rPr>
      <w:vertAlign w:val="superscript"/>
    </w:rPr>
  </w:style>
  <w:style w:type="character" w:customStyle="1" w:styleId="Char">
    <w:name w:val="段 Char"/>
    <w:link w:val="afff1"/>
    <w:qFormat/>
    <w:rPr>
      <w:rFonts w:ascii="宋体"/>
      <w:sz w:val="21"/>
      <w:lang w:val="en-US" w:eastAsia="zh-CN" w:bidi="ar-SA"/>
    </w:rPr>
  </w:style>
  <w:style w:type="paragraph" w:customStyle="1" w:styleId="a2">
    <w:name w:val="一级条标题"/>
    <w:next w:val="afff1"/>
    <w:qFormat/>
    <w:pPr>
      <w:numPr>
        <w:ilvl w:val="1"/>
        <w:numId w:val="2"/>
      </w:numPr>
      <w:spacing w:beforeLines="50" w:afterLines="50"/>
      <w:outlineLvl w:val="2"/>
    </w:pPr>
    <w:rPr>
      <w:rFonts w:ascii="黑体" w:eastAsia="黑体"/>
      <w:sz w:val="21"/>
      <w:szCs w:val="21"/>
    </w:rPr>
  </w:style>
  <w:style w:type="paragraph" w:customStyle="1" w:styleId="afffb">
    <w:name w:val="标准书脚_奇数页"/>
    <w:qFormat/>
    <w:pPr>
      <w:spacing w:before="120"/>
      <w:ind w:right="198"/>
      <w:jc w:val="right"/>
    </w:pPr>
    <w:rPr>
      <w:rFonts w:ascii="宋体"/>
      <w:sz w:val="18"/>
      <w:szCs w:val="18"/>
    </w:rPr>
  </w:style>
  <w:style w:type="paragraph" w:customStyle="1" w:styleId="afffc">
    <w:name w:val="标准书眉_奇数页"/>
    <w:next w:val="aff3"/>
    <w:qFormat/>
    <w:pPr>
      <w:tabs>
        <w:tab w:val="center" w:pos="4154"/>
        <w:tab w:val="right" w:pos="8306"/>
      </w:tabs>
      <w:spacing w:after="220"/>
      <w:jc w:val="right"/>
    </w:pPr>
    <w:rPr>
      <w:rFonts w:ascii="黑体" w:eastAsia="黑体"/>
      <w:sz w:val="21"/>
      <w:szCs w:val="21"/>
    </w:rPr>
  </w:style>
  <w:style w:type="paragraph" w:customStyle="1" w:styleId="a1">
    <w:name w:val="章标题"/>
    <w:next w:val="afff1"/>
    <w:qFormat/>
    <w:pPr>
      <w:numPr>
        <w:numId w:val="2"/>
      </w:numPr>
      <w:spacing w:beforeLines="100" w:afterLines="100"/>
      <w:jc w:val="both"/>
      <w:outlineLvl w:val="1"/>
    </w:pPr>
    <w:rPr>
      <w:rFonts w:ascii="黑体" w:eastAsia="黑体"/>
      <w:sz w:val="21"/>
    </w:rPr>
  </w:style>
  <w:style w:type="paragraph" w:customStyle="1" w:styleId="a3">
    <w:name w:val="二级条标题"/>
    <w:basedOn w:val="a2"/>
    <w:next w:val="afff1"/>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pPr>
      <w:widowControl w:val="0"/>
      <w:numPr>
        <w:numId w:val="3"/>
      </w:numPr>
      <w:jc w:val="both"/>
    </w:pPr>
    <w:rPr>
      <w:rFonts w:ascii="宋体"/>
      <w:sz w:val="21"/>
    </w:rPr>
  </w:style>
  <w:style w:type="paragraph" w:customStyle="1" w:styleId="ac">
    <w:name w:val="列项●（二级）"/>
    <w:qFormat/>
    <w:pPr>
      <w:numPr>
        <w:ilvl w:val="1"/>
        <w:numId w:val="3"/>
      </w:numPr>
      <w:tabs>
        <w:tab w:val="left" w:pos="840"/>
      </w:tabs>
      <w:jc w:val="both"/>
    </w:pPr>
    <w:rPr>
      <w:rFonts w:ascii="宋体"/>
      <w:sz w:val="21"/>
    </w:rPr>
  </w:style>
  <w:style w:type="paragraph" w:customStyle="1" w:styleId="afffd">
    <w:name w:val="目次、标准名称标题"/>
    <w:basedOn w:val="aff3"/>
    <w:next w:val="afff1"/>
    <w:link w:val="Char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f1"/>
    <w:qFormat/>
    <w:pPr>
      <w:numPr>
        <w:ilvl w:val="3"/>
      </w:numPr>
      <w:outlineLvl w:val="4"/>
    </w:pPr>
  </w:style>
  <w:style w:type="paragraph" w:customStyle="1" w:styleId="af7">
    <w:name w:val="示例"/>
    <w:next w:val="afffe"/>
    <w:qFormat/>
    <w:pPr>
      <w:widowControl w:val="0"/>
      <w:numPr>
        <w:numId w:val="4"/>
      </w:numPr>
      <w:jc w:val="both"/>
    </w:pPr>
    <w:rPr>
      <w:rFonts w:ascii="宋体"/>
      <w:sz w:val="18"/>
      <w:szCs w:val="18"/>
    </w:rPr>
  </w:style>
  <w:style w:type="paragraph" w:customStyle="1" w:styleId="afffe">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tabs>
        <w:tab w:val="left" w:pos="839"/>
      </w:tabs>
      <w:jc w:val="both"/>
    </w:pPr>
    <w:rPr>
      <w:rFonts w:ascii="宋体"/>
      <w:sz w:val="21"/>
    </w:rPr>
  </w:style>
  <w:style w:type="paragraph" w:customStyle="1" w:styleId="a5">
    <w:name w:val="四级条标题"/>
    <w:basedOn w:val="a4"/>
    <w:next w:val="afff1"/>
    <w:qFormat/>
    <w:pPr>
      <w:numPr>
        <w:ilvl w:val="4"/>
      </w:numPr>
      <w:outlineLvl w:val="5"/>
    </w:pPr>
  </w:style>
  <w:style w:type="paragraph" w:customStyle="1" w:styleId="a6">
    <w:name w:val="五级条标题"/>
    <w:basedOn w:val="a5"/>
    <w:next w:val="afff1"/>
    <w:qFormat/>
    <w:pPr>
      <w:numPr>
        <w:ilvl w:val="5"/>
      </w:numPr>
      <w:outlineLvl w:val="6"/>
    </w:pPr>
  </w:style>
  <w:style w:type="paragraph" w:customStyle="1" w:styleId="a0">
    <w:name w:val="注："/>
    <w:next w:val="afff1"/>
    <w:qFormat/>
    <w:pPr>
      <w:widowControl w:val="0"/>
      <w:numPr>
        <w:numId w:val="6"/>
      </w:numPr>
      <w:autoSpaceDE w:val="0"/>
      <w:autoSpaceDN w:val="0"/>
      <w:ind w:left="726" w:hanging="363"/>
      <w:jc w:val="both"/>
    </w:pPr>
    <w:rPr>
      <w:rFonts w:ascii="宋体"/>
      <w:sz w:val="18"/>
      <w:szCs w:val="18"/>
    </w:rPr>
  </w:style>
  <w:style w:type="paragraph" w:customStyle="1" w:styleId="af4">
    <w:name w:val="注×："/>
    <w:qFormat/>
    <w:pPr>
      <w:widowControl w:val="0"/>
      <w:numPr>
        <w:numId w:val="7"/>
      </w:numPr>
      <w:autoSpaceDE w:val="0"/>
      <w:autoSpaceDN w:val="0"/>
      <w:ind w:left="811" w:hanging="448"/>
      <w:jc w:val="both"/>
    </w:pPr>
    <w:rPr>
      <w:rFonts w:ascii="宋体"/>
      <w:sz w:val="18"/>
      <w:szCs w:val="18"/>
    </w:rPr>
  </w:style>
  <w:style w:type="paragraph" w:customStyle="1" w:styleId="af">
    <w:name w:val="字母编号列项（一级）"/>
    <w:qFormat/>
    <w:pPr>
      <w:numPr>
        <w:numId w:val="5"/>
      </w:numPr>
      <w:jc w:val="both"/>
    </w:pPr>
    <w:rPr>
      <w:rFonts w:ascii="宋体"/>
      <w:sz w:val="21"/>
    </w:rPr>
  </w:style>
  <w:style w:type="paragraph" w:customStyle="1" w:styleId="ad">
    <w:name w:val="列项◆（三级）"/>
    <w:basedOn w:val="aff3"/>
    <w:qFormat/>
    <w:pPr>
      <w:numPr>
        <w:ilvl w:val="2"/>
        <w:numId w:val="3"/>
      </w:numPr>
    </w:pPr>
    <w:rPr>
      <w:rFonts w:ascii="宋体"/>
      <w:szCs w:val="21"/>
    </w:rPr>
  </w:style>
  <w:style w:type="paragraph" w:customStyle="1" w:styleId="af1">
    <w:name w:val="编号列项（三级）"/>
    <w:qFormat/>
    <w:pPr>
      <w:numPr>
        <w:ilvl w:val="2"/>
        <w:numId w:val="5"/>
      </w:numPr>
      <w:tabs>
        <w:tab w:val="left" w:pos="839"/>
      </w:tabs>
    </w:pPr>
    <w:rPr>
      <w:rFonts w:ascii="宋体"/>
      <w:sz w:val="21"/>
    </w:rPr>
  </w:style>
  <w:style w:type="paragraph" w:customStyle="1" w:styleId="aff0">
    <w:name w:val="示例×："/>
    <w:basedOn w:val="a1"/>
    <w:qFormat/>
    <w:pPr>
      <w:numPr>
        <w:numId w:val="8"/>
      </w:numPr>
      <w:spacing w:beforeLines="0" w:afterLines="0"/>
      <w:outlineLvl w:val="9"/>
    </w:pPr>
    <w:rPr>
      <w:rFonts w:ascii="宋体" w:eastAsia="宋体"/>
      <w:sz w:val="18"/>
      <w:szCs w:val="18"/>
    </w:rPr>
  </w:style>
  <w:style w:type="paragraph" w:customStyle="1" w:styleId="affff">
    <w:name w:val="二级无"/>
    <w:basedOn w:val="a3"/>
    <w:qFormat/>
    <w:pPr>
      <w:spacing w:beforeLines="0" w:afterLines="0"/>
    </w:pPr>
    <w:rPr>
      <w:rFonts w:ascii="宋体" w:eastAsia="宋体"/>
    </w:rPr>
  </w:style>
  <w:style w:type="paragraph" w:customStyle="1" w:styleId="a8">
    <w:name w:val="注：（正文）"/>
    <w:basedOn w:val="a0"/>
    <w:next w:val="afff1"/>
    <w:qFormat/>
    <w:pPr>
      <w:numPr>
        <w:numId w:val="9"/>
      </w:numPr>
      <w:ind w:left="726" w:hanging="363"/>
    </w:pPr>
  </w:style>
  <w:style w:type="paragraph" w:customStyle="1" w:styleId="a">
    <w:name w:val="注×：（正文）"/>
    <w:qFormat/>
    <w:pPr>
      <w:numPr>
        <w:numId w:val="10"/>
      </w:numPr>
      <w:ind w:left="811" w:hanging="448"/>
      <w:jc w:val="both"/>
    </w:pPr>
    <w:rPr>
      <w:rFonts w:ascii="宋体"/>
      <w:sz w:val="18"/>
      <w:szCs w:val="18"/>
    </w:rPr>
  </w:style>
  <w:style w:type="paragraph" w:customStyle="1" w:styleId="affff0">
    <w:name w:val="标准标志"/>
    <w:next w:val="aff3"/>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1">
    <w:name w:val="标准称谓"/>
    <w:next w:val="aff3"/>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2">
    <w:name w:val="标准书脚_偶数页"/>
    <w:qFormat/>
    <w:pPr>
      <w:spacing w:before="120"/>
      <w:ind w:left="221"/>
    </w:pPr>
    <w:rPr>
      <w:rFonts w:ascii="宋体"/>
      <w:sz w:val="18"/>
      <w:szCs w:val="18"/>
    </w:rPr>
  </w:style>
  <w:style w:type="paragraph" w:customStyle="1" w:styleId="affff3">
    <w:name w:val="标准书眉_偶数页"/>
    <w:basedOn w:val="afffc"/>
    <w:next w:val="aff3"/>
    <w:qFormat/>
    <w:pPr>
      <w:jc w:val="left"/>
    </w:pPr>
  </w:style>
  <w:style w:type="paragraph" w:customStyle="1" w:styleId="affff4">
    <w:name w:val="标准书眉一"/>
    <w:qFormat/>
    <w:pPr>
      <w:jc w:val="both"/>
    </w:pPr>
  </w:style>
  <w:style w:type="paragraph" w:customStyle="1" w:styleId="affff5">
    <w:name w:val="参考文献"/>
    <w:basedOn w:val="aff3"/>
    <w:next w:val="aff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6">
    <w:name w:val="参考文献、索引标题"/>
    <w:basedOn w:val="aff3"/>
    <w:next w:val="afff1"/>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7">
    <w:name w:val="发布"/>
    <w:qFormat/>
    <w:rPr>
      <w:rFonts w:ascii="黑体" w:eastAsia="黑体"/>
      <w:spacing w:val="85"/>
      <w:w w:val="100"/>
      <w:position w:val="3"/>
      <w:sz w:val="28"/>
      <w:szCs w:val="28"/>
    </w:rPr>
  </w:style>
  <w:style w:type="paragraph" w:customStyle="1" w:styleId="affff8">
    <w:name w:val="发布部门"/>
    <w:next w:val="afff1"/>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9">
    <w:name w:val="发布日期"/>
    <w:qFormat/>
    <w:pPr>
      <w:framePr w:w="3997" w:h="471" w:hRule="exact" w:vSpace="181" w:wrap="around" w:hAnchor="page" w:x="7089" w:y="14097" w:anchorLock="1"/>
    </w:pPr>
    <w:rPr>
      <w:rFonts w:eastAsia="黑体"/>
      <w:sz w:val="28"/>
    </w:rPr>
  </w:style>
  <w:style w:type="paragraph" w:customStyle="1" w:styleId="a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b">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c">
    <w:name w:val="封面标准英文名称"/>
    <w:basedOn w:val="affffb"/>
    <w:qFormat/>
    <w:pPr>
      <w:framePr w:wrap="around"/>
      <w:spacing w:before="370" w:line="400" w:lineRule="exact"/>
    </w:pPr>
    <w:rPr>
      <w:rFonts w:ascii="Times New Roman"/>
      <w:sz w:val="28"/>
      <w:szCs w:val="28"/>
    </w:rPr>
  </w:style>
  <w:style w:type="paragraph" w:customStyle="1" w:styleId="affffd">
    <w:name w:val="封面一致性程度标识"/>
    <w:basedOn w:val="affffc"/>
    <w:qFormat/>
    <w:pPr>
      <w:framePr w:wrap="around"/>
      <w:spacing w:before="440"/>
    </w:pPr>
    <w:rPr>
      <w:rFonts w:ascii="宋体" w:eastAsia="宋体"/>
    </w:rPr>
  </w:style>
  <w:style w:type="paragraph" w:customStyle="1" w:styleId="affffe">
    <w:name w:val="封面标准文稿类别"/>
    <w:basedOn w:val="affffd"/>
    <w:qFormat/>
    <w:pPr>
      <w:framePr w:wrap="around"/>
      <w:spacing w:after="160" w:line="240" w:lineRule="auto"/>
    </w:pPr>
    <w:rPr>
      <w:sz w:val="24"/>
    </w:rPr>
  </w:style>
  <w:style w:type="paragraph" w:customStyle="1" w:styleId="afffff">
    <w:name w:val="封面标准文稿编辑信息"/>
    <w:basedOn w:val="affffe"/>
    <w:qFormat/>
    <w:pPr>
      <w:framePr w:wrap="around"/>
      <w:spacing w:before="180" w:line="180" w:lineRule="exact"/>
    </w:pPr>
    <w:rPr>
      <w:sz w:val="21"/>
    </w:rPr>
  </w:style>
  <w:style w:type="paragraph" w:customStyle="1" w:styleId="afffff0">
    <w:name w:val="封面正文"/>
    <w:qFormat/>
    <w:pPr>
      <w:jc w:val="both"/>
    </w:pPr>
  </w:style>
  <w:style w:type="paragraph" w:customStyle="1" w:styleId="af9">
    <w:name w:val="附录标识"/>
    <w:basedOn w:val="aff3"/>
    <w:next w:val="afff1"/>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1">
    <w:name w:val="附录标题"/>
    <w:basedOn w:val="afff1"/>
    <w:next w:val="afff1"/>
    <w:qFormat/>
    <w:pPr>
      <w:ind w:firstLineChars="0" w:firstLine="0"/>
      <w:jc w:val="center"/>
    </w:pPr>
    <w:rPr>
      <w:rFonts w:ascii="黑体" w:eastAsia="黑体"/>
    </w:rPr>
  </w:style>
  <w:style w:type="paragraph" w:customStyle="1" w:styleId="af5">
    <w:name w:val="附录表标号"/>
    <w:basedOn w:val="aff3"/>
    <w:next w:val="afff1"/>
    <w:qFormat/>
    <w:pPr>
      <w:numPr>
        <w:numId w:val="12"/>
      </w:numPr>
      <w:tabs>
        <w:tab w:val="clear" w:pos="0"/>
      </w:tabs>
      <w:spacing w:line="14" w:lineRule="exact"/>
      <w:ind w:left="811" w:hanging="448"/>
      <w:jc w:val="center"/>
      <w:outlineLvl w:val="0"/>
    </w:pPr>
    <w:rPr>
      <w:color w:val="FFFFFF"/>
    </w:rPr>
  </w:style>
  <w:style w:type="paragraph" w:customStyle="1" w:styleId="af6">
    <w:name w:val="附录表标题"/>
    <w:basedOn w:val="aff3"/>
    <w:next w:val="afff1"/>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c">
    <w:name w:val="附录二级条标题"/>
    <w:basedOn w:val="aff3"/>
    <w:next w:val="afff1"/>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2">
    <w:name w:val="附录二级无"/>
    <w:basedOn w:val="afc"/>
    <w:qFormat/>
    <w:pPr>
      <w:tabs>
        <w:tab w:val="clear" w:pos="360"/>
      </w:tabs>
      <w:spacing w:beforeLines="0" w:afterLines="0"/>
    </w:pPr>
    <w:rPr>
      <w:rFonts w:ascii="宋体" w:eastAsia="宋体"/>
      <w:szCs w:val="21"/>
    </w:rPr>
  </w:style>
  <w:style w:type="paragraph" w:customStyle="1" w:styleId="afffff3">
    <w:name w:val="附录公式"/>
    <w:basedOn w:val="afff1"/>
    <w:next w:val="afff1"/>
    <w:link w:val="Char1"/>
    <w:qFormat/>
  </w:style>
  <w:style w:type="character" w:customStyle="1" w:styleId="Char1">
    <w:name w:val="附录公式 Char"/>
    <w:basedOn w:val="Char"/>
    <w:link w:val="afffff3"/>
    <w:qFormat/>
    <w:rPr>
      <w:rFonts w:ascii="宋体"/>
      <w:sz w:val="21"/>
      <w:lang w:val="en-US" w:eastAsia="zh-CN" w:bidi="ar-SA"/>
    </w:rPr>
  </w:style>
  <w:style w:type="paragraph" w:customStyle="1" w:styleId="afffff4">
    <w:name w:val="附录公式编号制表符"/>
    <w:basedOn w:val="aff3"/>
    <w:next w:val="afff1"/>
    <w:qFormat/>
    <w:pPr>
      <w:widowControl/>
      <w:tabs>
        <w:tab w:val="center" w:pos="4201"/>
        <w:tab w:val="right" w:leader="dot" w:pos="9298"/>
      </w:tabs>
      <w:autoSpaceDE w:val="0"/>
      <w:autoSpaceDN w:val="0"/>
    </w:pPr>
    <w:rPr>
      <w:rFonts w:ascii="宋体"/>
      <w:kern w:val="0"/>
      <w:szCs w:val="20"/>
    </w:rPr>
  </w:style>
  <w:style w:type="paragraph" w:customStyle="1" w:styleId="afd">
    <w:name w:val="附录三级条标题"/>
    <w:basedOn w:val="afc"/>
    <w:next w:val="afff1"/>
    <w:qFormat/>
    <w:pPr>
      <w:numPr>
        <w:ilvl w:val="4"/>
      </w:numPr>
      <w:outlineLvl w:val="4"/>
    </w:pPr>
  </w:style>
  <w:style w:type="paragraph" w:customStyle="1" w:styleId="afffff5">
    <w:name w:val="附录三级无"/>
    <w:basedOn w:val="afd"/>
    <w:qFormat/>
    <w:pPr>
      <w:tabs>
        <w:tab w:val="clear" w:pos="360"/>
      </w:tabs>
      <w:spacing w:beforeLines="0" w:afterLines="0"/>
    </w:pPr>
    <w:rPr>
      <w:rFonts w:ascii="宋体" w:eastAsia="宋体"/>
      <w:szCs w:val="21"/>
    </w:rPr>
  </w:style>
  <w:style w:type="paragraph" w:customStyle="1" w:styleId="aff2">
    <w:name w:val="附录数字编号列项（二级）"/>
    <w:qFormat/>
    <w:pPr>
      <w:numPr>
        <w:ilvl w:val="1"/>
        <w:numId w:val="13"/>
      </w:numPr>
    </w:pPr>
    <w:rPr>
      <w:rFonts w:ascii="宋体"/>
      <w:sz w:val="21"/>
    </w:rPr>
  </w:style>
  <w:style w:type="paragraph" w:customStyle="1" w:styleId="afe">
    <w:name w:val="附录四级条标题"/>
    <w:basedOn w:val="afd"/>
    <w:next w:val="afff1"/>
    <w:qFormat/>
    <w:pPr>
      <w:numPr>
        <w:ilvl w:val="5"/>
      </w:numPr>
      <w:outlineLvl w:val="5"/>
    </w:pPr>
  </w:style>
  <w:style w:type="paragraph" w:customStyle="1" w:styleId="afffff6">
    <w:name w:val="附录四级无"/>
    <w:basedOn w:val="afe"/>
    <w:qFormat/>
    <w:pPr>
      <w:tabs>
        <w:tab w:val="clear" w:pos="360"/>
      </w:tabs>
      <w:spacing w:beforeLines="0" w:afterLines="0"/>
    </w:pPr>
    <w:rPr>
      <w:rFonts w:ascii="宋体" w:eastAsia="宋体"/>
      <w:szCs w:val="21"/>
    </w:rPr>
  </w:style>
  <w:style w:type="paragraph" w:customStyle="1" w:styleId="a9">
    <w:name w:val="附录图标号"/>
    <w:basedOn w:val="aff3"/>
    <w:qFormat/>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3"/>
    <w:next w:val="afff1"/>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f">
    <w:name w:val="附录五级条标题"/>
    <w:basedOn w:val="afe"/>
    <w:next w:val="afff1"/>
    <w:qFormat/>
    <w:pPr>
      <w:numPr>
        <w:ilvl w:val="6"/>
      </w:numPr>
      <w:outlineLvl w:val="6"/>
    </w:pPr>
  </w:style>
  <w:style w:type="paragraph" w:customStyle="1" w:styleId="afffff7">
    <w:name w:val="附录五级无"/>
    <w:basedOn w:val="aff"/>
    <w:qFormat/>
    <w:pPr>
      <w:tabs>
        <w:tab w:val="clear" w:pos="360"/>
      </w:tabs>
      <w:spacing w:beforeLines="0" w:afterLines="0"/>
    </w:pPr>
    <w:rPr>
      <w:rFonts w:ascii="宋体" w:eastAsia="宋体"/>
      <w:szCs w:val="21"/>
    </w:rPr>
  </w:style>
  <w:style w:type="paragraph" w:customStyle="1" w:styleId="afa">
    <w:name w:val="附录章标题"/>
    <w:next w:val="afff1"/>
    <w:qFormat/>
    <w:pPr>
      <w:numPr>
        <w:ilvl w:val="1"/>
        <w:numId w:val="11"/>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b">
    <w:name w:val="附录一级条标题"/>
    <w:basedOn w:val="afa"/>
    <w:next w:val="afff1"/>
    <w:qFormat/>
    <w:pPr>
      <w:numPr>
        <w:ilvl w:val="2"/>
      </w:numPr>
      <w:tabs>
        <w:tab w:val="left" w:pos="360"/>
      </w:tabs>
      <w:autoSpaceDN w:val="0"/>
      <w:spacing w:beforeLines="50" w:afterLines="50"/>
      <w:outlineLvl w:val="2"/>
    </w:pPr>
  </w:style>
  <w:style w:type="paragraph" w:customStyle="1" w:styleId="afffff8">
    <w:name w:val="附录一级无"/>
    <w:basedOn w:val="afb"/>
    <w:qFormat/>
    <w:pPr>
      <w:tabs>
        <w:tab w:val="clear" w:pos="360"/>
      </w:tabs>
      <w:spacing w:beforeLines="0" w:afterLines="0"/>
    </w:pPr>
    <w:rPr>
      <w:rFonts w:ascii="宋体" w:eastAsia="宋体"/>
      <w:szCs w:val="21"/>
    </w:rPr>
  </w:style>
  <w:style w:type="paragraph" w:customStyle="1" w:styleId="aff1">
    <w:name w:val="附录字母编号列项（一级）"/>
    <w:qFormat/>
    <w:pPr>
      <w:numPr>
        <w:numId w:val="13"/>
      </w:numPr>
    </w:pPr>
    <w:rPr>
      <w:rFonts w:ascii="宋体"/>
      <w:sz w:val="21"/>
    </w:rPr>
  </w:style>
  <w:style w:type="paragraph" w:customStyle="1" w:styleId="afffff9">
    <w:name w:val="列项说明"/>
    <w:basedOn w:val="aff3"/>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a">
    <w:name w:val="列项说明数字编号"/>
    <w:qFormat/>
    <w:pPr>
      <w:ind w:leftChars="400" w:left="600" w:hangingChars="200" w:hanging="200"/>
    </w:pPr>
    <w:rPr>
      <w:rFonts w:ascii="宋体"/>
      <w:sz w:val="21"/>
    </w:rPr>
  </w:style>
  <w:style w:type="paragraph" w:customStyle="1" w:styleId="afffffb">
    <w:name w:val="目次、索引正文"/>
    <w:qFormat/>
    <w:pPr>
      <w:spacing w:line="320" w:lineRule="exact"/>
      <w:jc w:val="both"/>
    </w:pPr>
    <w:rPr>
      <w:rFonts w:ascii="宋体"/>
      <w:sz w:val="21"/>
    </w:rPr>
  </w:style>
  <w:style w:type="paragraph" w:customStyle="1" w:styleId="afffffc">
    <w:name w:val="其他标准标志"/>
    <w:basedOn w:val="affff0"/>
    <w:qFormat/>
    <w:pPr>
      <w:framePr w:w="6101" w:wrap="around" w:vAnchor="page" w:hAnchor="page" w:x="4673" w:y="942"/>
    </w:pPr>
    <w:rPr>
      <w:w w:val="130"/>
    </w:rPr>
  </w:style>
  <w:style w:type="paragraph" w:customStyle="1" w:styleId="afffffd">
    <w:name w:val="其他标准称谓"/>
    <w:next w:val="aff3"/>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e">
    <w:name w:val="其他发布部门"/>
    <w:basedOn w:val="affff8"/>
    <w:qFormat/>
    <w:pPr>
      <w:framePr w:wrap="around" w:y="15310"/>
      <w:spacing w:line="0" w:lineRule="atLeast"/>
    </w:pPr>
    <w:rPr>
      <w:rFonts w:ascii="黑体" w:eastAsia="黑体"/>
      <w:b w:val="0"/>
    </w:rPr>
  </w:style>
  <w:style w:type="paragraph" w:customStyle="1" w:styleId="affffff">
    <w:name w:val="前言、引言标题"/>
    <w:next w:val="afff1"/>
    <w:qFormat/>
    <w:pPr>
      <w:keepNext/>
      <w:pageBreakBefore/>
      <w:shd w:val="clear" w:color="FFFFFF" w:fill="FFFFFF"/>
      <w:spacing w:before="640" w:after="560"/>
      <w:jc w:val="center"/>
      <w:outlineLvl w:val="0"/>
    </w:pPr>
    <w:rPr>
      <w:rFonts w:ascii="黑体" w:eastAsia="黑体"/>
      <w:sz w:val="32"/>
    </w:rPr>
  </w:style>
  <w:style w:type="paragraph" w:customStyle="1" w:styleId="affffff0">
    <w:name w:val="三级无"/>
    <w:basedOn w:val="a4"/>
    <w:qFormat/>
    <w:pPr>
      <w:spacing w:beforeLines="0" w:afterLines="0"/>
    </w:pPr>
    <w:rPr>
      <w:rFonts w:ascii="宋体" w:eastAsia="宋体"/>
    </w:rPr>
  </w:style>
  <w:style w:type="paragraph" w:customStyle="1" w:styleId="affffff1">
    <w:name w:val="实施日期"/>
    <w:qFormat/>
    <w:pPr>
      <w:framePr w:w="3997" w:h="471" w:hRule="exact" w:vSpace="181" w:wrap="around" w:vAnchor="page" w:hAnchor="page" w:x="7089" w:y="14097"/>
      <w:jc w:val="right"/>
    </w:pPr>
    <w:rPr>
      <w:rFonts w:eastAsia="黑体"/>
      <w:sz w:val="28"/>
    </w:rPr>
  </w:style>
  <w:style w:type="paragraph" w:customStyle="1" w:styleId="affffff2">
    <w:name w:val="示例后文字"/>
    <w:basedOn w:val="afff1"/>
    <w:next w:val="afff1"/>
    <w:qFormat/>
    <w:pPr>
      <w:ind w:firstLine="360"/>
    </w:pPr>
    <w:rPr>
      <w:sz w:val="18"/>
    </w:rPr>
  </w:style>
  <w:style w:type="paragraph" w:customStyle="1" w:styleId="affffff3">
    <w:name w:val="首示例"/>
    <w:next w:val="afff1"/>
    <w:link w:val="Char2"/>
    <w:qFormat/>
    <w:pPr>
      <w:tabs>
        <w:tab w:val="left" w:pos="360"/>
      </w:tabs>
    </w:pPr>
    <w:rPr>
      <w:rFonts w:ascii="宋体" w:hAnsi="宋体"/>
      <w:kern w:val="2"/>
      <w:sz w:val="18"/>
      <w:szCs w:val="18"/>
    </w:rPr>
  </w:style>
  <w:style w:type="character" w:customStyle="1" w:styleId="Char2">
    <w:name w:val="首示例 Char"/>
    <w:link w:val="affffff3"/>
    <w:qFormat/>
    <w:rPr>
      <w:rFonts w:ascii="宋体" w:hAnsi="宋体"/>
      <w:kern w:val="2"/>
      <w:sz w:val="18"/>
      <w:szCs w:val="18"/>
    </w:rPr>
  </w:style>
  <w:style w:type="paragraph" w:customStyle="1" w:styleId="affffff4">
    <w:name w:val="四级无"/>
    <w:basedOn w:val="a5"/>
    <w:qFormat/>
    <w:pPr>
      <w:spacing w:beforeLines="0" w:afterLines="0"/>
    </w:pPr>
    <w:rPr>
      <w:rFonts w:ascii="宋体" w:eastAsia="宋体"/>
    </w:rPr>
  </w:style>
  <w:style w:type="paragraph" w:customStyle="1" w:styleId="affffff5">
    <w:name w:val="条文脚注"/>
    <w:basedOn w:val="ae"/>
    <w:qFormat/>
    <w:pPr>
      <w:numPr>
        <w:numId w:val="0"/>
      </w:numPr>
      <w:jc w:val="both"/>
    </w:pPr>
  </w:style>
  <w:style w:type="paragraph" w:customStyle="1" w:styleId="affffff6">
    <w:name w:val="图标脚注说明"/>
    <w:basedOn w:val="afff1"/>
    <w:qFormat/>
    <w:pPr>
      <w:ind w:left="840" w:firstLineChars="0" w:hanging="420"/>
    </w:pPr>
    <w:rPr>
      <w:sz w:val="18"/>
      <w:szCs w:val="18"/>
    </w:rPr>
  </w:style>
  <w:style w:type="paragraph" w:customStyle="1" w:styleId="a7">
    <w:name w:val="图表脚注说明"/>
    <w:basedOn w:val="aff3"/>
    <w:qFormat/>
    <w:pPr>
      <w:numPr>
        <w:numId w:val="15"/>
      </w:numPr>
    </w:pPr>
    <w:rPr>
      <w:rFonts w:ascii="宋体"/>
      <w:sz w:val="18"/>
      <w:szCs w:val="18"/>
    </w:rPr>
  </w:style>
  <w:style w:type="paragraph" w:customStyle="1" w:styleId="affffff7">
    <w:name w:val="图的脚注"/>
    <w:next w:val="afff1"/>
    <w:qFormat/>
    <w:pPr>
      <w:widowControl w:val="0"/>
      <w:ind w:leftChars="200" w:left="840" w:hangingChars="200" w:hanging="420"/>
      <w:jc w:val="both"/>
    </w:pPr>
    <w:rPr>
      <w:rFonts w:ascii="宋体"/>
      <w:sz w:val="18"/>
    </w:rPr>
  </w:style>
  <w:style w:type="paragraph" w:customStyle="1" w:styleId="affff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9">
    <w:name w:val="五级无"/>
    <w:basedOn w:val="a6"/>
    <w:qFormat/>
    <w:pPr>
      <w:spacing w:beforeLines="0" w:afterLines="0"/>
    </w:pPr>
    <w:rPr>
      <w:rFonts w:ascii="宋体" w:eastAsia="宋体"/>
    </w:rPr>
  </w:style>
  <w:style w:type="paragraph" w:customStyle="1" w:styleId="affffffa">
    <w:name w:val="一级无"/>
    <w:basedOn w:val="a2"/>
    <w:qFormat/>
    <w:pPr>
      <w:spacing w:beforeLines="0" w:afterLines="0"/>
    </w:pPr>
    <w:rPr>
      <w:rFonts w:ascii="宋体" w:eastAsia="宋体"/>
    </w:rPr>
  </w:style>
  <w:style w:type="paragraph" w:customStyle="1" w:styleId="af8">
    <w:name w:val="正文表标题"/>
    <w:next w:val="afff1"/>
    <w:qFormat/>
    <w:pPr>
      <w:numPr>
        <w:numId w:val="16"/>
      </w:numPr>
      <w:spacing w:beforeLines="50" w:afterLines="50"/>
      <w:jc w:val="center"/>
    </w:pPr>
    <w:rPr>
      <w:rFonts w:ascii="黑体" w:eastAsia="黑体"/>
      <w:sz w:val="21"/>
    </w:rPr>
  </w:style>
  <w:style w:type="paragraph" w:customStyle="1" w:styleId="affffffb">
    <w:name w:val="正文公式编号制表符"/>
    <w:basedOn w:val="afff1"/>
    <w:next w:val="afff1"/>
    <w:qFormat/>
    <w:pPr>
      <w:ind w:firstLineChars="0" w:firstLine="0"/>
    </w:pPr>
  </w:style>
  <w:style w:type="paragraph" w:customStyle="1" w:styleId="af2">
    <w:name w:val="正文图标题"/>
    <w:next w:val="afff1"/>
    <w:qFormat/>
    <w:pPr>
      <w:numPr>
        <w:numId w:val="17"/>
      </w:numPr>
      <w:spacing w:beforeLines="50" w:afterLines="50"/>
      <w:jc w:val="center"/>
    </w:pPr>
    <w:rPr>
      <w:rFonts w:ascii="黑体" w:eastAsia="黑体"/>
      <w:sz w:val="21"/>
    </w:rPr>
  </w:style>
  <w:style w:type="paragraph" w:customStyle="1" w:styleId="affffffc">
    <w:name w:val="终结线"/>
    <w:basedOn w:val="aff3"/>
    <w:qFormat/>
    <w:pPr>
      <w:framePr w:hSpace="181" w:vSpace="181" w:wrap="around" w:vAnchor="text" w:hAnchor="margin" w:xAlign="center" w:y="285"/>
    </w:pPr>
  </w:style>
  <w:style w:type="paragraph" w:customStyle="1" w:styleId="affffffd">
    <w:name w:val="其他发布日期"/>
    <w:qFormat/>
    <w:pPr>
      <w:framePr w:w="3997" w:h="471" w:hRule="exact" w:vSpace="181" w:wrap="around" w:vAnchor="page" w:hAnchor="page" w:x="1419" w:y="14097" w:anchorLock="1"/>
    </w:pPr>
    <w:rPr>
      <w:rFonts w:eastAsia="黑体"/>
      <w:sz w:val="28"/>
    </w:rPr>
  </w:style>
  <w:style w:type="paragraph" w:customStyle="1" w:styleId="affffffe">
    <w:name w:val="其他实施日期"/>
    <w:basedOn w:val="affffff1"/>
    <w:qFormat/>
    <w:pPr>
      <w:framePr w:wrap="around"/>
    </w:pPr>
  </w:style>
  <w:style w:type="paragraph" w:customStyle="1" w:styleId="23">
    <w:name w:val="封面标准名称2"/>
    <w:basedOn w:val="affffb"/>
    <w:qFormat/>
    <w:pPr>
      <w:framePr w:wrap="around" w:y="4469"/>
      <w:spacing w:beforeLines="630"/>
    </w:pPr>
  </w:style>
  <w:style w:type="paragraph" w:customStyle="1" w:styleId="24">
    <w:name w:val="封面标准英文名称2"/>
    <w:basedOn w:val="affffc"/>
    <w:qFormat/>
    <w:pPr>
      <w:framePr w:wrap="around" w:y="4469"/>
    </w:pPr>
  </w:style>
  <w:style w:type="paragraph" w:customStyle="1" w:styleId="25">
    <w:name w:val="封面一致性程度标识2"/>
    <w:basedOn w:val="affffd"/>
    <w:qFormat/>
    <w:pPr>
      <w:framePr w:wrap="around" w:y="4469"/>
    </w:pPr>
  </w:style>
  <w:style w:type="paragraph" w:customStyle="1" w:styleId="26">
    <w:name w:val="封面标准文稿类别2"/>
    <w:basedOn w:val="affffe"/>
    <w:qFormat/>
    <w:pPr>
      <w:framePr w:wrap="around" w:y="4469"/>
    </w:pPr>
  </w:style>
  <w:style w:type="paragraph" w:customStyle="1" w:styleId="27">
    <w:name w:val="封面标准文稿编辑信息2"/>
    <w:basedOn w:val="afffff"/>
    <w:qFormat/>
    <w:pPr>
      <w:framePr w:wrap="around" w:y="4469"/>
    </w:pPr>
  </w:style>
  <w:style w:type="paragraph" w:customStyle="1" w:styleId="afffffff">
    <w:name w:val="标准名称"/>
    <w:basedOn w:val="afffd"/>
    <w:link w:val="Char3"/>
    <w:qFormat/>
  </w:style>
  <w:style w:type="character" w:styleId="afffffff0">
    <w:name w:val="Placeholder Text"/>
    <w:basedOn w:val="aff4"/>
    <w:uiPriority w:val="99"/>
    <w:semiHidden/>
    <w:qFormat/>
    <w:rPr>
      <w:color w:val="808080"/>
    </w:rPr>
  </w:style>
  <w:style w:type="character" w:customStyle="1" w:styleId="Char0">
    <w:name w:val="目次、标准名称标题 Char"/>
    <w:basedOn w:val="aff4"/>
    <w:link w:val="afffd"/>
    <w:qFormat/>
    <w:rPr>
      <w:rFonts w:ascii="黑体" w:eastAsia="黑体"/>
      <w:sz w:val="32"/>
      <w:shd w:val="clear" w:color="FFFFFF" w:fill="FFFFFF"/>
    </w:rPr>
  </w:style>
  <w:style w:type="character" w:customStyle="1" w:styleId="Char3">
    <w:name w:val="标准名称 Char"/>
    <w:basedOn w:val="Char0"/>
    <w:link w:val="afffffff"/>
    <w:qFormat/>
    <w:rPr>
      <w:rFonts w:ascii="黑体" w:eastAsia="黑体"/>
      <w:sz w:val="32"/>
      <w:shd w:val="clear" w:color="FFFFFF" w:fill="FFFFFF"/>
    </w:rPr>
  </w:style>
  <w:style w:type="character" w:customStyle="1" w:styleId="affd">
    <w:name w:val="批注框文本 字符"/>
    <w:basedOn w:val="aff4"/>
    <w:link w:val="affc"/>
    <w:qFormat/>
    <w:rPr>
      <w:kern w:val="2"/>
      <w:sz w:val="18"/>
      <w:szCs w:val="18"/>
    </w:rPr>
  </w:style>
  <w:style w:type="character" w:customStyle="1" w:styleId="20">
    <w:name w:val="正文文本缩进 2 字符"/>
    <w:basedOn w:val="aff4"/>
    <w:link w:val="2"/>
    <w:qFormat/>
    <w:rPr>
      <w:rFonts w:ascii="宋体" w:hAnsi="宋体"/>
      <w:kern w:val="2"/>
      <w:sz w:val="21"/>
      <w:szCs w:val="24"/>
    </w:rPr>
  </w:style>
  <w:style w:type="character" w:customStyle="1" w:styleId="31">
    <w:name w:val="正文文本缩进 3 字符"/>
    <w:basedOn w:val="aff4"/>
    <w:link w:val="30"/>
    <w:qFormat/>
    <w:rPr>
      <w:rFonts w:ascii="Arial" w:hAnsi="Arial" w:cs="Arial"/>
      <w:kern w:val="2"/>
      <w:sz w:val="21"/>
      <w:szCs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affa">
    <w:name w:val="批注文字 字符"/>
    <w:basedOn w:val="aff4"/>
    <w:link w:val="aff9"/>
    <w:semiHidden/>
    <w:qFormat/>
    <w:rPr>
      <w:kern w:val="2"/>
      <w:sz w:val="21"/>
      <w:szCs w:val="24"/>
    </w:rPr>
  </w:style>
  <w:style w:type="character" w:customStyle="1" w:styleId="afff3">
    <w:name w:val="批注主题 字符"/>
    <w:basedOn w:val="affa"/>
    <w:link w:val="afff2"/>
    <w:semiHidden/>
    <w:qFormat/>
    <w:rPr>
      <w:b/>
      <w:bCs/>
      <w:kern w:val="2"/>
      <w:sz w:val="21"/>
      <w:szCs w:val="24"/>
    </w:rPr>
  </w:style>
  <w:style w:type="paragraph" w:customStyle="1" w:styleId="11">
    <w:name w:val="修订1"/>
    <w:hidden/>
    <w:uiPriority w:val="99"/>
    <w:semiHidden/>
    <w:qFormat/>
    <w:rPr>
      <w:kern w:val="2"/>
      <w:sz w:val="21"/>
      <w:szCs w:val="24"/>
    </w:rPr>
  </w:style>
  <w:style w:type="paragraph" w:styleId="afffffff1">
    <w:name w:val="List Paragraph"/>
    <w:basedOn w:val="aff3"/>
    <w:uiPriority w:val="34"/>
    <w:qFormat/>
    <w:pPr>
      <w:ind w:firstLineChars="200" w:firstLine="420"/>
    </w:pPr>
  </w:style>
  <w:style w:type="paragraph" w:customStyle="1" w:styleId="28">
    <w:name w:val="修订2"/>
    <w:hidden/>
    <w:uiPriority w:val="99"/>
    <w:unhideWhenUsed/>
    <w:qFormat/>
    <w:rPr>
      <w:kern w:val="2"/>
      <w:sz w:val="21"/>
      <w:szCs w:val="24"/>
    </w:rPr>
  </w:style>
  <w:style w:type="paragraph" w:customStyle="1" w:styleId="afffffff2">
    <w:name w:val="标准文件_段"/>
    <w:link w:val="Char4"/>
    <w:qFormat/>
    <w:pPr>
      <w:autoSpaceDE w:val="0"/>
      <w:autoSpaceDN w:val="0"/>
      <w:ind w:firstLineChars="200" w:firstLine="200"/>
      <w:jc w:val="both"/>
    </w:pPr>
    <w:rPr>
      <w:rFonts w:ascii="宋体"/>
      <w:sz w:val="21"/>
    </w:rPr>
  </w:style>
  <w:style w:type="character" w:customStyle="1" w:styleId="Char4">
    <w:name w:val="标准文件_段 Char"/>
    <w:link w:val="afffffff2"/>
    <w:qFormat/>
    <w:rPr>
      <w:rFonts w:ascii="宋体"/>
      <w:sz w:val="21"/>
    </w:rPr>
  </w:style>
  <w:style w:type="paragraph" w:styleId="afffffff3">
    <w:name w:val="Revision"/>
    <w:hidden/>
    <w:uiPriority w:val="99"/>
    <w:semiHidden/>
    <w:rsid w:val="005003C4"/>
    <w:rPr>
      <w:kern w:val="2"/>
      <w:sz w:val="21"/>
      <w:szCs w:val="24"/>
    </w:rPr>
  </w:style>
  <w:style w:type="paragraph" w:customStyle="1" w:styleId="af3">
    <w:name w:val="标准文件_正文图标题"/>
    <w:next w:val="afffffff2"/>
    <w:rsid w:val="005003C4"/>
    <w:pPr>
      <w:numPr>
        <w:numId w:val="35"/>
      </w:numPr>
      <w:spacing w:beforeLines="50" w:afterLines="50"/>
      <w:jc w:val="center"/>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jpe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
        <w:category>
          <w:name w:val="常规"/>
          <w:gallery w:val="placeholder"/>
        </w:category>
        <w:types>
          <w:type w:val="bbPlcHdr"/>
        </w:types>
        <w:behaviors>
          <w:behavior w:val="content"/>
        </w:behaviors>
        <w:guid w:val="{028989F2-0355-49D4-BDA6-4D56B5D374C0}"/>
      </w:docPartPr>
      <w:docPartBody>
        <w:p w:rsidR="00B36FED" w:rsidRDefault="00D82E3F">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113A"/>
    <w:rsid w:val="00002FA3"/>
    <w:rsid w:val="0002647A"/>
    <w:rsid w:val="0002653F"/>
    <w:rsid w:val="000320BA"/>
    <w:rsid w:val="00060B49"/>
    <w:rsid w:val="00064DF3"/>
    <w:rsid w:val="00076002"/>
    <w:rsid w:val="00080DE3"/>
    <w:rsid w:val="00087E40"/>
    <w:rsid w:val="000C73CF"/>
    <w:rsid w:val="000D0524"/>
    <w:rsid w:val="001132F9"/>
    <w:rsid w:val="00114ABC"/>
    <w:rsid w:val="00132580"/>
    <w:rsid w:val="001571B6"/>
    <w:rsid w:val="0019209D"/>
    <w:rsid w:val="001C16E0"/>
    <w:rsid w:val="002068C7"/>
    <w:rsid w:val="00260B2A"/>
    <w:rsid w:val="002A3BDC"/>
    <w:rsid w:val="00323E80"/>
    <w:rsid w:val="003372E5"/>
    <w:rsid w:val="00347185"/>
    <w:rsid w:val="00350A48"/>
    <w:rsid w:val="003750AF"/>
    <w:rsid w:val="00430F92"/>
    <w:rsid w:val="0046741D"/>
    <w:rsid w:val="00474CA2"/>
    <w:rsid w:val="004F113A"/>
    <w:rsid w:val="004F1EC5"/>
    <w:rsid w:val="00515A81"/>
    <w:rsid w:val="005335DD"/>
    <w:rsid w:val="00595E09"/>
    <w:rsid w:val="00596194"/>
    <w:rsid w:val="005A32B2"/>
    <w:rsid w:val="005D1DDA"/>
    <w:rsid w:val="005D5DB0"/>
    <w:rsid w:val="00647E3B"/>
    <w:rsid w:val="00674FBA"/>
    <w:rsid w:val="0068334C"/>
    <w:rsid w:val="006D02E4"/>
    <w:rsid w:val="007216E9"/>
    <w:rsid w:val="00722E1D"/>
    <w:rsid w:val="007275B0"/>
    <w:rsid w:val="007C6ACB"/>
    <w:rsid w:val="007D09F4"/>
    <w:rsid w:val="007E2797"/>
    <w:rsid w:val="00800293"/>
    <w:rsid w:val="00820E7E"/>
    <w:rsid w:val="00826AB9"/>
    <w:rsid w:val="008371DF"/>
    <w:rsid w:val="008D0C5D"/>
    <w:rsid w:val="008E024D"/>
    <w:rsid w:val="008F0268"/>
    <w:rsid w:val="00902EF8"/>
    <w:rsid w:val="00912352"/>
    <w:rsid w:val="00965515"/>
    <w:rsid w:val="00982DAC"/>
    <w:rsid w:val="009B16B1"/>
    <w:rsid w:val="00A0132E"/>
    <w:rsid w:val="00A87701"/>
    <w:rsid w:val="00A94E45"/>
    <w:rsid w:val="00AD1650"/>
    <w:rsid w:val="00AD6808"/>
    <w:rsid w:val="00AF4B19"/>
    <w:rsid w:val="00B20570"/>
    <w:rsid w:val="00B36FED"/>
    <w:rsid w:val="00B661E4"/>
    <w:rsid w:val="00B717AC"/>
    <w:rsid w:val="00B86F67"/>
    <w:rsid w:val="00BB2DA5"/>
    <w:rsid w:val="00BC67AA"/>
    <w:rsid w:val="00C45501"/>
    <w:rsid w:val="00C73A22"/>
    <w:rsid w:val="00C875D2"/>
    <w:rsid w:val="00C97159"/>
    <w:rsid w:val="00CB0B2B"/>
    <w:rsid w:val="00D13179"/>
    <w:rsid w:val="00D174A7"/>
    <w:rsid w:val="00D4454B"/>
    <w:rsid w:val="00D65DD7"/>
    <w:rsid w:val="00D82E3F"/>
    <w:rsid w:val="00D875FC"/>
    <w:rsid w:val="00D924EC"/>
    <w:rsid w:val="00DA4409"/>
    <w:rsid w:val="00DC4F17"/>
    <w:rsid w:val="00E303BD"/>
    <w:rsid w:val="00E65F7B"/>
    <w:rsid w:val="00E95A08"/>
    <w:rsid w:val="00EA15BD"/>
    <w:rsid w:val="00EA32AC"/>
    <w:rsid w:val="00ED5111"/>
    <w:rsid w:val="00F30D86"/>
    <w:rsid w:val="00F348AD"/>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112">
    <w:name w:val="1112"/>
    <w:qFormat/>
    <w:pPr>
      <w:keepNext/>
      <w:pageBreakBefore/>
      <w:shd w:val="clear" w:color="FFFFFF" w:fill="FFFFFF"/>
      <w:spacing w:before="640" w:after="560" w:line="460" w:lineRule="exact"/>
      <w:jc w:val="center"/>
      <w:outlineLvl w:val="0"/>
    </w:pPr>
    <w:rPr>
      <w:rFonts w:ascii="黑体" w:eastAsia="黑体" w:hAnsi="Times New Roman" w:cs="Times New Roman"/>
      <w:sz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5"/>
    <customShpInfo spid="_x0000_s2052"/>
    <customShpInfo spid="_x0000_s2054"/>
    <customShpInfo spid="_x0000_s2053"/>
    <customShpInfo spid="_x0000_s2050"/>
    <customShpInfo spid="_x0000_s2051"/>
    <customShpInfo spid="_x0000_s205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4FBF7-5E0D-4273-9F2D-D0F2154A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2466</Words>
  <Characters>14060</Characters>
  <Application>Microsoft Office Word</Application>
  <DocSecurity>0</DocSecurity>
  <Lines>117</Lines>
  <Paragraphs>32</Paragraphs>
  <ScaleCrop>false</ScaleCrop>
  <Company>zle</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陈翘楚</cp:lastModifiedBy>
  <cp:revision>3</cp:revision>
  <dcterms:created xsi:type="dcterms:W3CDTF">2022-06-07T00:44:00Z</dcterms:created>
  <dcterms:modified xsi:type="dcterms:W3CDTF">2022-06-07T01:31:00Z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DFDD8B19058E4D788A4B0E8A718AACC9</vt:lpwstr>
  </property>
</Properties>
</file>