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3906D0">
      <w:pPr>
        <w:ind w:firstLine="0" w:firstLineChars="0"/>
        <w:rPr>
          <w:rFonts w:hint="default" w:ascii="Times New Roman" w:hAnsi="Times New Roman" w:eastAsia="仿宋" w:cs="Times New Roman"/>
        </w:rPr>
      </w:pPr>
    </w:p>
    <w:p w14:paraId="6CC74A2D">
      <w:pPr>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专用条件</w:t>
      </w:r>
      <w:r>
        <w:rPr>
          <w:rFonts w:hint="default" w:ascii="Times New Roman" w:hAnsi="Times New Roman" w:eastAsia="仿宋" w:cs="Times New Roman"/>
          <w:sz w:val="24"/>
          <w:szCs w:val="24"/>
          <w:u w:val="single"/>
        </w:rPr>
        <w:t>S6HL型螺旋桨专用条件</w:t>
      </w:r>
      <w:r>
        <w:rPr>
          <w:rFonts w:hint="default" w:ascii="Times New Roman" w:hAnsi="Times New Roman" w:eastAsia="仿宋" w:cs="Times New Roman"/>
          <w:sz w:val="24"/>
          <w:szCs w:val="24"/>
        </w:rPr>
        <w:t>征求意见稿</w:t>
      </w:r>
    </w:p>
    <w:p w14:paraId="3475A0DA">
      <w:pPr>
        <w:ind w:firstLine="0" w:firstLineChars="0"/>
        <w:rPr>
          <w:rFonts w:hint="default" w:ascii="Times New Roman" w:hAnsi="Times New Roman" w:eastAsia="仿宋" w:cs="Times New Roman"/>
          <w:sz w:val="24"/>
          <w:szCs w:val="24"/>
        </w:rPr>
      </w:pPr>
    </w:p>
    <w:p w14:paraId="1FA89274">
      <w:pPr>
        <w:ind w:firstLine="0" w:firstLineChars="0"/>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rPr>
        <w:t>编号：</w:t>
      </w:r>
      <w:r>
        <w:rPr>
          <w:rFonts w:hint="eastAsia" w:ascii="Times New Roman" w:hAnsi="Times New Roman" w:eastAsia="仿宋" w:cs="Times New Roman"/>
          <w:sz w:val="24"/>
          <w:szCs w:val="24"/>
          <w:lang w:val="en-US" w:eastAsia="zh-CN"/>
        </w:rPr>
        <w:t>PSC-35-004</w:t>
      </w:r>
    </w:p>
    <w:p w14:paraId="21073C04">
      <w:pPr>
        <w:ind w:firstLine="0" w:firstLineChars="0"/>
        <w:rPr>
          <w:rFonts w:hint="default" w:ascii="Times New Roman" w:hAnsi="Times New Roman" w:eastAsia="仿宋" w:cs="Times New Roman"/>
          <w:sz w:val="24"/>
          <w:szCs w:val="24"/>
        </w:rPr>
      </w:pPr>
    </w:p>
    <w:p w14:paraId="2D96310F">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反馈意见截止期：</w:t>
      </w:r>
    </w:p>
    <w:p w14:paraId="75E4CA7D">
      <w:pPr>
        <w:ind w:firstLine="0" w:firstLineChars="0"/>
        <w:rPr>
          <w:rFonts w:hint="default" w:ascii="Times New Roman" w:hAnsi="Times New Roman" w:eastAsia="仿宋" w:cs="Times New Roman"/>
          <w:sz w:val="24"/>
          <w:szCs w:val="24"/>
        </w:rPr>
      </w:pPr>
    </w:p>
    <w:p w14:paraId="65390688">
      <w:pPr>
        <w:numPr>
          <w:ilvl w:val="0"/>
          <w:numId w:val="1"/>
        </w:num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概述</w:t>
      </w:r>
    </w:p>
    <w:p w14:paraId="57BC899D">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本征求意见稿用于征求公众对于在S6HL型螺旋桨型号合格审定过程中增加专用条件的意见。</w:t>
      </w:r>
    </w:p>
    <w:p w14:paraId="76F82FB0">
      <w:pPr>
        <w:ind w:firstLine="0" w:firstLineChars="0"/>
        <w:rPr>
          <w:rFonts w:hint="default" w:ascii="Times New Roman" w:hAnsi="Times New Roman" w:eastAsia="仿宋" w:cs="Times New Roman"/>
          <w:sz w:val="24"/>
          <w:szCs w:val="24"/>
        </w:rPr>
      </w:pPr>
    </w:p>
    <w:p w14:paraId="2A4A631B">
      <w:pPr>
        <w:numPr>
          <w:ilvl w:val="0"/>
          <w:numId w:val="1"/>
        </w:num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背景</w:t>
      </w:r>
    </w:p>
    <w:p w14:paraId="02C8D981">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S6HL螺旋桨为地面可调桨距的定距复合材料螺旋桨，桨叶和桨帽为复合材料，桨毂为金属材料。目前《螺旋桨适航标准》（CCAR-35</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（1987年12月17日颁布）不包含对复合材料螺旋桨强度、离心载荷试验、鸟击、疲劳极限和评估</w:t>
      </w:r>
      <w:r>
        <w:rPr>
          <w:rFonts w:hint="eastAsia" w:ascii="Times New Roman" w:hAnsi="Times New Roman" w:eastAsia="仿宋" w:cs="Times New Roman"/>
          <w:sz w:val="24"/>
          <w:szCs w:val="24"/>
          <w:lang w:eastAsia="zh-CN"/>
        </w:rPr>
        <w:t>、</w:t>
      </w:r>
      <w:r>
        <w:rPr>
          <w:rFonts w:hint="default" w:ascii="Times New Roman" w:hAnsi="Times New Roman" w:eastAsia="仿宋" w:cs="Times New Roman"/>
          <w:sz w:val="24"/>
          <w:szCs w:val="24"/>
        </w:rPr>
        <w:t>雷击的特殊要求。根据CCAR</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21.16</w:t>
      </w:r>
      <w:r>
        <w:rPr>
          <w:rFonts w:hint="eastAsia" w:ascii="Times New Roman" w:hAnsi="Times New Roman" w:eastAsia="仿宋" w:cs="Times New Roman"/>
          <w:sz w:val="24"/>
          <w:szCs w:val="24"/>
          <w:lang w:eastAsia="zh-CN"/>
        </w:rPr>
        <w:t>的</w:t>
      </w:r>
      <w:r>
        <w:rPr>
          <w:rFonts w:hint="default" w:ascii="Times New Roman" w:hAnsi="Times New Roman" w:eastAsia="仿宋" w:cs="Times New Roman"/>
          <w:sz w:val="24"/>
          <w:szCs w:val="24"/>
        </w:rPr>
        <w:t>要求，制定该专用条件。</w:t>
      </w:r>
    </w:p>
    <w:p w14:paraId="6E4CE368">
      <w:pPr>
        <w:spacing w:line="360" w:lineRule="auto"/>
        <w:ind w:firstLine="0" w:firstLineChars="0"/>
        <w:rPr>
          <w:rFonts w:hint="default" w:ascii="Times New Roman" w:hAnsi="Times New Roman" w:eastAsia="仿宋" w:cs="Times New Roman"/>
          <w:sz w:val="24"/>
          <w:szCs w:val="24"/>
        </w:rPr>
      </w:pPr>
    </w:p>
    <w:p w14:paraId="16BCF9CF">
      <w:pPr>
        <w:numPr>
          <w:ilvl w:val="0"/>
          <w:numId w:val="1"/>
        </w:num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适用范围</w:t>
      </w:r>
    </w:p>
    <w:p w14:paraId="6AC8295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S6HL型螺旋桨。</w:t>
      </w:r>
    </w:p>
    <w:p w14:paraId="1BE65F06">
      <w:pPr>
        <w:ind w:firstLine="0" w:firstLineChars="0"/>
        <w:rPr>
          <w:rFonts w:hint="default" w:ascii="Times New Roman" w:hAnsi="Times New Roman" w:eastAsia="仿宋" w:cs="Times New Roman"/>
          <w:sz w:val="24"/>
          <w:szCs w:val="24"/>
        </w:rPr>
      </w:pPr>
    </w:p>
    <w:p w14:paraId="6FD8250B">
      <w:pPr>
        <w:numPr>
          <w:ilvl w:val="0"/>
          <w:numId w:val="1"/>
        </w:num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专用条件草案</w:t>
      </w:r>
    </w:p>
    <w:p w14:paraId="17E3E169">
      <w:pPr>
        <w:spacing w:line="360" w:lineRule="auto"/>
        <w:ind w:firstLine="482" w:firstLineChars="200"/>
        <w:rPr>
          <w:rFonts w:hint="default"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val="en-US" w:eastAsia="zh-CN"/>
        </w:rPr>
        <w:t>1</w:t>
      </w:r>
      <w:r>
        <w:rPr>
          <w:rFonts w:hint="eastAsia" w:ascii="Times New Roman" w:hAnsi="Times New Roman" w:eastAsia="仿宋" w:cs="Times New Roman"/>
          <w:b/>
          <w:sz w:val="24"/>
          <w:szCs w:val="24"/>
          <w:lang w:eastAsia="zh-CN"/>
        </w:rPr>
        <w:t>）</w:t>
      </w:r>
      <w:r>
        <w:rPr>
          <w:rFonts w:hint="default" w:ascii="Times New Roman" w:hAnsi="Times New Roman" w:eastAsia="仿宋" w:cs="Times New Roman"/>
          <w:b/>
          <w:sz w:val="24"/>
          <w:szCs w:val="24"/>
        </w:rPr>
        <w:t>强度</w:t>
      </w:r>
    </w:p>
    <w:p w14:paraId="1C4B35EA">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螺旋桨中的最大应力不能超过局方在考虑到螺旋桨制造形式的特殊性和最严酷使用条件情况下的接受值。</w:t>
      </w:r>
    </w:p>
    <w:p w14:paraId="0C601167">
      <w:pPr>
        <w:spacing w:line="360" w:lineRule="auto"/>
        <w:ind w:firstLine="482" w:firstLineChars="200"/>
        <w:rPr>
          <w:rFonts w:hint="default"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val="en-US" w:eastAsia="zh-CN"/>
        </w:rPr>
        <w:t>2</w:t>
      </w:r>
      <w:r>
        <w:rPr>
          <w:rFonts w:hint="eastAsia" w:ascii="Times New Roman" w:hAnsi="Times New Roman" w:eastAsia="仿宋" w:cs="Times New Roman"/>
          <w:b/>
          <w:sz w:val="24"/>
          <w:szCs w:val="24"/>
          <w:lang w:eastAsia="zh-CN"/>
        </w:rPr>
        <w:t>）</w:t>
      </w:r>
      <w:r>
        <w:rPr>
          <w:rFonts w:hint="default" w:ascii="Times New Roman" w:hAnsi="Times New Roman" w:eastAsia="仿宋" w:cs="Times New Roman"/>
          <w:b/>
          <w:sz w:val="24"/>
          <w:szCs w:val="24"/>
        </w:rPr>
        <w:t>离心载荷试验</w:t>
      </w:r>
    </w:p>
    <w:p w14:paraId="0C0BDDB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申请人必须表明螺旋桨符合本部分（a）、（b）和（c）段的要求而不会产生可以导致螺旋桨产生过大阻力、与驾驶员命令的推力方向相反的较大的推力、螺旋桨或其主体部分脱离、导致螺旋桨过度不平衡的危害性后果的失效、故障和永久变形。当螺旋桨对使用中的环境退化敏感时，必须考虑其影响。 </w:t>
      </w:r>
    </w:p>
    <w:p w14:paraId="3E44716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（a）桨毂，桨叶固定系统必须能够承受螺旋桨按照最大额定转速工作时所产生的最大离心力两倍的离心载荷，试验时间为一小时。</w:t>
      </w:r>
    </w:p>
    <w:p w14:paraId="62BEFBF7">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对和固定装置连接在一起的桨叶特性进行试验（例如，连接在金属固定装置上的复合材料桨叶），要求必须能够承受螺旋桨按照最大额定转速工作时所产生的最大离心力两倍的离心载荷，试验时间为一小时。该试验可在上述（a）部分所述的试验中进行，或进行单独的零件试验。</w:t>
      </w:r>
    </w:p>
    <w:p w14:paraId="53D52F7C">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（c）与螺旋桨一起使用的零件或者螺旋桨上的附件（例如，桨帽，除冰装置和桨叶前缘包边），能够承受螺旋桨按照最大额定转速工作时所产生的最大离心力1.59倍的离心载荷。其可以用下述方式进行：</w:t>
      </w:r>
    </w:p>
    <w:p w14:paraId="348B9272">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（1）在规定载荷下试验30分钟，或者</w:t>
      </w:r>
    </w:p>
    <w:p w14:paraId="6F40F3AC">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（2）基于试验结果的分析。</w:t>
      </w:r>
    </w:p>
    <w:p w14:paraId="29D10572">
      <w:pPr>
        <w:spacing w:line="360" w:lineRule="auto"/>
        <w:ind w:firstLine="482" w:firstLineChars="200"/>
        <w:rPr>
          <w:rFonts w:hint="default"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val="en-US" w:eastAsia="zh-CN"/>
        </w:rPr>
        <w:t>3</w:t>
      </w:r>
      <w:r>
        <w:rPr>
          <w:rFonts w:hint="eastAsia" w:ascii="Times New Roman" w:hAnsi="Times New Roman" w:eastAsia="仿宋" w:cs="Times New Roman"/>
          <w:b/>
          <w:sz w:val="24"/>
          <w:szCs w:val="24"/>
          <w:lang w:eastAsia="zh-CN"/>
        </w:rPr>
        <w:t>）</w:t>
      </w:r>
      <w:r>
        <w:rPr>
          <w:rFonts w:hint="default" w:ascii="Times New Roman" w:hAnsi="Times New Roman" w:eastAsia="仿宋" w:cs="Times New Roman"/>
          <w:b/>
          <w:sz w:val="24"/>
          <w:szCs w:val="24"/>
          <w:lang w:eastAsia="zh-CN"/>
        </w:rPr>
        <w:t>鸟击</w:t>
      </w:r>
    </w:p>
    <w:p w14:paraId="46FD9C7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申请人必须通过试验、基于试验的分析或相似设计的经验证明典型安装的螺旋桨在关键飞行条件下的关键位置处遭</w:t>
      </w:r>
      <w:bookmarkStart w:id="0" w:name="_GoBack"/>
      <w:r>
        <w:rPr>
          <w:rFonts w:hint="default" w:ascii="Times New Roman" w:hAnsi="Times New Roman" w:eastAsia="仿宋" w:cs="Times New Roman"/>
          <w:sz w:val="24"/>
          <w:szCs w:val="24"/>
          <w:highlight w:val="none"/>
        </w:rPr>
        <w:t>受4磅鸟的撞击</w:t>
      </w:r>
      <w:bookmarkEnd w:id="0"/>
      <w:r>
        <w:rPr>
          <w:rFonts w:hint="default" w:ascii="Times New Roman" w:hAnsi="Times New Roman" w:eastAsia="仿宋" w:cs="Times New Roman"/>
          <w:sz w:val="24"/>
          <w:szCs w:val="24"/>
        </w:rPr>
        <w:t>而不会发生如下后果：</w:t>
      </w:r>
    </w:p>
    <w:p w14:paraId="0A687200">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（a）螺旋桨产生过大阻力；</w:t>
      </w:r>
    </w:p>
    <w:p w14:paraId="63EA2BA3">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（b）与驾驶员指令的推力(或拉力)方向相反的较大的推力(或拉力)；</w:t>
      </w:r>
    </w:p>
    <w:p w14:paraId="2998EA8D">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（c）螺旋桨或其主体部分的脱离；</w:t>
      </w:r>
    </w:p>
    <w:p w14:paraId="52CAB8E9">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（d）导致螺旋桨过度不平衡的失效。</w:t>
      </w:r>
    </w:p>
    <w:p w14:paraId="46249BF6">
      <w:pPr>
        <w:spacing w:line="360" w:lineRule="auto"/>
        <w:ind w:firstLine="482" w:firstLineChars="200"/>
        <w:rPr>
          <w:rFonts w:hint="default" w:ascii="Times New Roman" w:hAnsi="Times New Roman" w:eastAsia="仿宋" w:cs="Times New Roman"/>
          <w:b/>
          <w:sz w:val="24"/>
          <w:szCs w:val="24"/>
        </w:rPr>
      </w:pP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val="en-US" w:eastAsia="zh-CN"/>
        </w:rPr>
        <w:t>4</w:t>
      </w:r>
      <w:r>
        <w:rPr>
          <w:rFonts w:hint="eastAsia" w:ascii="Times New Roman" w:hAnsi="Times New Roman" w:eastAsia="仿宋" w:cs="Times New Roman"/>
          <w:b/>
          <w:sz w:val="24"/>
          <w:szCs w:val="24"/>
          <w:lang w:eastAsia="zh-CN"/>
        </w:rPr>
        <w:t>）</w:t>
      </w:r>
      <w:r>
        <w:rPr>
          <w:rFonts w:hint="default" w:ascii="Times New Roman" w:hAnsi="Times New Roman" w:eastAsia="仿宋" w:cs="Times New Roman"/>
          <w:b/>
          <w:sz w:val="24"/>
          <w:szCs w:val="24"/>
        </w:rPr>
        <w:t>疲劳极限和评估</w:t>
      </w:r>
    </w:p>
    <w:p w14:paraId="210508D2">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（a）螺旋桨的疲劳极限必须通过试验或者基于试验的分析来建立。要对下列部件进行疲劳极限分析： </w:t>
      </w:r>
    </w:p>
    <w:p w14:paraId="59302EBD">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（1）桨毂 </w:t>
      </w:r>
    </w:p>
    <w:p w14:paraId="287DE952">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（2）桨叶</w:t>
      </w:r>
    </w:p>
    <w:p w14:paraId="016CAE68">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（3）桨叶固定装置</w:t>
      </w:r>
    </w:p>
    <w:p w14:paraId="416B876D">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（4）受疲劳载荷影响的部件且疲劳失效可能导致如下后果的部件。</w:t>
      </w:r>
    </w:p>
    <w:p w14:paraId="55372A8D">
      <w:pPr>
        <w:keepNext w:val="0"/>
        <w:keepLines w:val="0"/>
        <w:pageBreakBefore w:val="0"/>
        <w:widowControl w:val="0"/>
        <w:kinsoku/>
        <w:wordWrap/>
        <w:overflowPunct/>
        <w:topLinePunct w:val="0"/>
        <w:autoSpaceDE/>
        <w:autoSpaceDN/>
        <w:bidi w:val="0"/>
        <w:adjustRightInd/>
        <w:snapToGrid/>
        <w:spacing w:line="360" w:lineRule="auto"/>
        <w:ind w:left="560" w:leftChars="200" w:firstLine="1440" w:firstLineChars="6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（i）螺旋桨产生过大阻力；</w:t>
      </w:r>
    </w:p>
    <w:p w14:paraId="4068533E">
      <w:pPr>
        <w:keepNext w:val="0"/>
        <w:keepLines w:val="0"/>
        <w:pageBreakBefore w:val="0"/>
        <w:widowControl w:val="0"/>
        <w:kinsoku/>
        <w:wordWrap/>
        <w:overflowPunct/>
        <w:topLinePunct w:val="0"/>
        <w:autoSpaceDE/>
        <w:autoSpaceDN/>
        <w:bidi w:val="0"/>
        <w:adjustRightInd/>
        <w:snapToGrid/>
        <w:spacing w:line="360" w:lineRule="auto"/>
        <w:ind w:left="2468" w:leftChars="710" w:hanging="480" w:hanging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（ii）与驾驶员指令的推力(或拉力)方向相反的较大的推力(或拉力)；</w:t>
      </w:r>
    </w:p>
    <w:p w14:paraId="7D4E3A33">
      <w:pPr>
        <w:keepNext w:val="0"/>
        <w:keepLines w:val="0"/>
        <w:pageBreakBefore w:val="0"/>
        <w:widowControl w:val="0"/>
        <w:kinsoku/>
        <w:wordWrap/>
        <w:overflowPunct/>
        <w:topLinePunct w:val="0"/>
        <w:autoSpaceDE/>
        <w:autoSpaceDN/>
        <w:bidi w:val="0"/>
        <w:adjustRightInd/>
        <w:snapToGrid/>
        <w:spacing w:line="360" w:lineRule="auto"/>
        <w:ind w:left="560" w:leftChars="200" w:firstLine="1440" w:firstLineChars="6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（iii）螺旋桨或其主体部分的脱离；</w:t>
      </w:r>
    </w:p>
    <w:p w14:paraId="3D1BBE13">
      <w:pPr>
        <w:keepNext w:val="0"/>
        <w:keepLines w:val="0"/>
        <w:pageBreakBefore w:val="0"/>
        <w:widowControl w:val="0"/>
        <w:kinsoku/>
        <w:wordWrap/>
        <w:overflowPunct/>
        <w:topLinePunct w:val="0"/>
        <w:autoSpaceDE/>
        <w:autoSpaceDN/>
        <w:bidi w:val="0"/>
        <w:adjustRightInd/>
        <w:snapToGrid/>
        <w:spacing w:line="360" w:lineRule="auto"/>
        <w:ind w:left="560" w:leftChars="200" w:firstLine="1440" w:firstLineChars="6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（iv）导致螺旋桨过度不平衡的失效。</w:t>
      </w:r>
    </w:p>
    <w:p w14:paraId="6C57A901">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（b）疲劳极限必须考虑：</w:t>
      </w:r>
    </w:p>
    <w:p w14:paraId="79FB7DDA">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（1）所有已知的，可合理预见的振动和服役中预期的循环载荷；</w:t>
      </w:r>
    </w:p>
    <w:p w14:paraId="40180304">
      <w:pPr>
        <w:keepNext w:val="0"/>
        <w:keepLines w:val="0"/>
        <w:pageBreakBefore w:val="0"/>
        <w:widowControl w:val="0"/>
        <w:kinsoku/>
        <w:wordWrap/>
        <w:overflowPunct/>
        <w:topLinePunct w:val="0"/>
        <w:autoSpaceDE/>
        <w:autoSpaceDN/>
        <w:bidi w:val="0"/>
        <w:adjustRightInd/>
        <w:snapToGrid/>
        <w:spacing w:line="360" w:lineRule="auto"/>
        <w:ind w:left="560" w:leftChars="200" w:firstLine="960" w:firstLineChars="4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（2）能预料到的螺旋桨服役特性的退化、材料特性的变化、制造变化和环境影响。 </w:t>
      </w:r>
    </w:p>
    <w:p w14:paraId="522C3C79">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（c）考虑预期或典型的飞行器安装，螺旋桨的疲劳评估必须证明由于疲</w:t>
      </w:r>
      <w:r>
        <w:rPr>
          <w:rFonts w:hint="default" w:ascii="Times New Roman" w:hAnsi="Times New Roman" w:eastAsia="仿宋" w:cs="Times New Roman"/>
          <w:sz w:val="24"/>
          <w:szCs w:val="24"/>
          <w:highlight w:val="none"/>
        </w:rPr>
        <w:t>劳所导致的危害性的螺旋桨后果在</w:t>
      </w:r>
      <w:r>
        <w:rPr>
          <w:rFonts w:hint="default" w:ascii="Times New Roman" w:hAnsi="Times New Roman" w:eastAsia="仿宋" w:cs="Times New Roman"/>
          <w:sz w:val="24"/>
          <w:szCs w:val="24"/>
        </w:rPr>
        <w:t>螺旋桨整个预定运行生命周期内是可以避免的。</w:t>
      </w:r>
    </w:p>
    <w:p w14:paraId="4EB8BAD7">
      <w:pPr>
        <w:spacing w:line="360" w:lineRule="auto"/>
        <w:ind w:firstLine="482" w:firstLineChars="200"/>
        <w:rPr>
          <w:rFonts w:hint="default" w:ascii="Times New Roman" w:hAnsi="Times New Roman" w:eastAsia="仿宋" w:cs="Times New Roman"/>
          <w:b/>
          <w:sz w:val="24"/>
          <w:szCs w:val="24"/>
          <w:lang w:eastAsia="zh-CN"/>
        </w:rPr>
      </w:pPr>
      <w:r>
        <w:rPr>
          <w:rFonts w:hint="eastAsia" w:ascii="Times New Roman" w:hAnsi="Times New Roman" w:eastAsia="仿宋" w:cs="Times New Roman"/>
          <w:b/>
          <w:sz w:val="24"/>
          <w:szCs w:val="24"/>
          <w:lang w:eastAsia="zh-CN"/>
        </w:rPr>
        <w:t>（</w:t>
      </w:r>
      <w:r>
        <w:rPr>
          <w:rFonts w:hint="eastAsia" w:ascii="Times New Roman" w:hAnsi="Times New Roman" w:eastAsia="仿宋" w:cs="Times New Roman"/>
          <w:b/>
          <w:sz w:val="24"/>
          <w:szCs w:val="24"/>
          <w:lang w:val="en-US" w:eastAsia="zh-CN"/>
        </w:rPr>
        <w:t>5</w:t>
      </w:r>
      <w:r>
        <w:rPr>
          <w:rFonts w:hint="eastAsia" w:ascii="Times New Roman" w:hAnsi="Times New Roman" w:eastAsia="仿宋" w:cs="Times New Roman"/>
          <w:b/>
          <w:sz w:val="24"/>
          <w:szCs w:val="24"/>
          <w:lang w:eastAsia="zh-CN"/>
        </w:rPr>
        <w:t>）</w:t>
      </w:r>
      <w:r>
        <w:rPr>
          <w:rFonts w:hint="default" w:ascii="Times New Roman" w:hAnsi="Times New Roman" w:eastAsia="仿宋" w:cs="Times New Roman"/>
          <w:b/>
          <w:sz w:val="24"/>
          <w:szCs w:val="24"/>
          <w:lang w:eastAsia="zh-CN"/>
        </w:rPr>
        <w:t>雷击</w:t>
      </w:r>
    </w:p>
    <w:p w14:paraId="1FE4A5E5">
      <w:pPr>
        <w:keepNext w:val="0"/>
        <w:keepLines w:val="0"/>
        <w:pageBreakBefore w:val="0"/>
        <w:widowControl w:val="0"/>
        <w:kinsoku/>
        <w:wordWrap/>
        <w:overflowPunct/>
        <w:topLinePunct w:val="0"/>
        <w:autoSpaceDE/>
        <w:autoSpaceDN/>
        <w:bidi w:val="0"/>
        <w:adjustRightInd/>
        <w:snapToGrid/>
        <w:spacing w:line="360" w:lineRule="auto"/>
        <w:ind w:left="560" w:leftChars="20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申请人必须通过试验，基于试验的分析或者类似设计经验证明，螺旋桨能够经受一次雷击而不会产生螺旋桨过大阻力、螺旋桨或其主体部分脱离、螺旋桨过度不平衡等后果。经认证的螺旋桨限制条件在相关手册中必须加以说明。否则，应当对螺旋桨的安装使用进行限制，仅限于装配在航空器的非雷电附着区域，并在相关手册中必须加以说明。</w:t>
      </w:r>
    </w:p>
    <w:p w14:paraId="6B9B7883">
      <w:pPr>
        <w:spacing w:line="360" w:lineRule="auto"/>
        <w:ind w:left="520" w:leftChars="100" w:hanging="240" w:hangingChars="100"/>
        <w:rPr>
          <w:rFonts w:hint="default" w:ascii="Times New Roman" w:hAnsi="Times New Roman" w:eastAsia="仿宋" w:cs="Times New Roman"/>
          <w:sz w:val="24"/>
          <w:szCs w:val="24"/>
        </w:rPr>
      </w:pPr>
    </w:p>
    <w:p w14:paraId="466B34EC">
      <w:pPr>
        <w:numPr>
          <w:ilvl w:val="0"/>
          <w:numId w:val="1"/>
        </w:num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结论</w:t>
      </w:r>
    </w:p>
    <w:p w14:paraId="19DA1AFA">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建议颁发S6HL型螺旋桨专用条件。</w:t>
      </w:r>
    </w:p>
    <w:p w14:paraId="5F49A91B">
      <w:pPr>
        <w:spacing w:line="360" w:lineRule="auto"/>
        <w:ind w:firstLine="0" w:firstLineChars="0"/>
        <w:rPr>
          <w:rFonts w:hint="default" w:ascii="Times New Roman" w:hAnsi="Times New Roman" w:eastAsia="仿宋" w:cs="Times New Roman"/>
          <w:sz w:val="24"/>
          <w:szCs w:val="24"/>
        </w:rPr>
      </w:pPr>
    </w:p>
    <w:p w14:paraId="27E96B2B">
      <w:pPr>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附：《专用条件/豁免反馈意见表》（表-21-145）</w:t>
      </w:r>
    </w:p>
    <w:p w14:paraId="40C11BD9">
      <w:pPr>
        <w:spacing w:line="360" w:lineRule="auto"/>
        <w:ind w:firstLine="0" w:firstLineChars="0"/>
        <w:rPr>
          <w:rFonts w:hint="default" w:ascii="Times New Roman" w:hAnsi="Times New Roman" w:eastAsia="仿宋" w:cs="Times New Roman"/>
          <w:sz w:val="24"/>
          <w:szCs w:val="24"/>
        </w:rPr>
      </w:pPr>
    </w:p>
    <w:p w14:paraId="4B563BC2">
      <w:pPr>
        <w:ind w:firstLine="0" w:firstLineChars="0"/>
        <w:rPr>
          <w:rFonts w:hint="default" w:ascii="Times New Roman" w:hAnsi="Times New Roman" w:eastAsia="仿宋" w:cs="Times New Roman"/>
          <w:sz w:val="24"/>
          <w:szCs w:val="24"/>
        </w:rPr>
      </w:pPr>
    </w:p>
    <w:p w14:paraId="463F58D8">
      <w:pPr>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br w:type="page"/>
      </w:r>
      <w:r>
        <w:rPr>
          <w:rFonts w:hint="default" w:ascii="Times New Roman" w:hAnsi="Times New Roman" w:eastAsia="仿宋" w:cs="Times New Roman"/>
          <w:sz w:val="24"/>
          <w:szCs w:val="24"/>
        </w:rPr>
        <w:t>附：</w:t>
      </w:r>
    </w:p>
    <w:p w14:paraId="0740285F">
      <w:pPr>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专用条件/豁免反馈意见表</w:t>
      </w:r>
    </w:p>
    <w:tbl>
      <w:tblPr>
        <w:tblStyle w:val="7"/>
        <w:tblW w:w="8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34"/>
        <w:gridCol w:w="196"/>
        <w:gridCol w:w="6198"/>
      </w:tblGrid>
      <w:tr w14:paraId="47AFA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14:paraId="43596614">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类别</w:t>
            </w:r>
          </w:p>
        </w:tc>
        <w:tc>
          <w:tcPr>
            <w:tcW w:w="7328" w:type="dxa"/>
            <w:gridSpan w:val="3"/>
          </w:tcPr>
          <w:p w14:paraId="57ADF57D">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r>
              <w:rPr>
                <w:rFonts w:ascii="Wingdings 2" w:hAnsi="Wingdings 2" w:eastAsia="仿宋" w:cs="Wingdings 2"/>
                <w:sz w:val="24"/>
                <w:szCs w:val="24"/>
              </w:rPr>
              <w:t></w:t>
            </w:r>
            <w:r>
              <w:rPr>
                <w:rFonts w:hint="default" w:ascii="Times New Roman" w:hAnsi="Times New Roman" w:eastAsia="仿宋" w:cs="Times New Roman"/>
                <w:sz w:val="24"/>
                <w:szCs w:val="24"/>
              </w:rPr>
              <w:t>专用条件</w:t>
            </w:r>
            <w:r>
              <w:rPr>
                <w:rFonts w:hint="default" w:ascii="Times New Roman" w:hAnsi="Times New Roman" w:eastAsia="仿宋" w:cs="Times New Roman"/>
                <w:sz w:val="24"/>
                <w:szCs w:val="24"/>
              </w:rPr>
              <w:sym w:font="Wingdings 2" w:char="00A3"/>
            </w:r>
            <w:r>
              <w:rPr>
                <w:rFonts w:hint="default" w:ascii="Times New Roman" w:hAnsi="Times New Roman" w:eastAsia="仿宋" w:cs="Times New Roman"/>
                <w:sz w:val="24"/>
                <w:szCs w:val="24"/>
              </w:rPr>
              <w:t>豁免</w:t>
            </w:r>
          </w:p>
        </w:tc>
      </w:tr>
      <w:tr w14:paraId="1ECB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6" w:type="dxa"/>
            <w:gridSpan w:val="3"/>
          </w:tcPr>
          <w:p w14:paraId="39F25B15">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征求意见稿编号</w:t>
            </w:r>
          </w:p>
        </w:tc>
        <w:tc>
          <w:tcPr>
            <w:tcW w:w="6198" w:type="dxa"/>
          </w:tcPr>
          <w:p w14:paraId="219CFE10">
            <w:pPr>
              <w:spacing w:line="360" w:lineRule="auto"/>
              <w:ind w:firstLine="0" w:firstLineChars="0"/>
              <w:jc w:val="center"/>
              <w:rPr>
                <w:rFonts w:hint="default" w:ascii="Times New Roman" w:hAnsi="Times New Roman" w:eastAsia="仿宋" w:cs="Times New Roman"/>
                <w:sz w:val="24"/>
                <w:szCs w:val="24"/>
              </w:rPr>
            </w:pPr>
          </w:p>
        </w:tc>
      </w:tr>
      <w:tr w14:paraId="61C7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0" w:type="dxa"/>
            <w:gridSpan w:val="2"/>
          </w:tcPr>
          <w:p w14:paraId="7B1EEB09">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航空产品型号</w:t>
            </w:r>
          </w:p>
        </w:tc>
        <w:tc>
          <w:tcPr>
            <w:tcW w:w="6394" w:type="dxa"/>
            <w:gridSpan w:val="2"/>
          </w:tcPr>
          <w:p w14:paraId="6C2BA789">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S6HL螺旋桨</w:t>
            </w:r>
          </w:p>
        </w:tc>
      </w:tr>
      <w:tr w14:paraId="57CB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gridSpan w:val="4"/>
          </w:tcPr>
          <w:p w14:paraId="307A1D89">
            <w:pPr>
              <w:spacing w:line="360" w:lineRule="auto"/>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相关的适航规章和/或环保要求</w:t>
            </w:r>
          </w:p>
        </w:tc>
      </w:tr>
      <w:tr w14:paraId="5832A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1" w:hRule="atLeast"/>
          <w:jc w:val="center"/>
        </w:trPr>
        <w:tc>
          <w:tcPr>
            <w:tcW w:w="8284" w:type="dxa"/>
            <w:gridSpan w:val="4"/>
          </w:tcPr>
          <w:p w14:paraId="4273312F">
            <w:pPr>
              <w:spacing w:line="360" w:lineRule="auto"/>
              <w:ind w:firstLine="0" w:firstLineChars="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无</w:t>
            </w:r>
          </w:p>
        </w:tc>
      </w:tr>
      <w:tr w14:paraId="5498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gridSpan w:val="4"/>
          </w:tcPr>
          <w:p w14:paraId="2B8CD36F">
            <w:pPr>
              <w:spacing w:line="360" w:lineRule="auto"/>
              <w:ind w:firstLine="0" w:firstLineChars="0"/>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意见或建议</w:t>
            </w:r>
          </w:p>
        </w:tc>
      </w:tr>
      <w:tr w14:paraId="69544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2" w:hRule="atLeast"/>
          <w:jc w:val="center"/>
        </w:trPr>
        <w:tc>
          <w:tcPr>
            <w:tcW w:w="8284" w:type="dxa"/>
            <w:gridSpan w:val="4"/>
          </w:tcPr>
          <w:p w14:paraId="66626F4A">
            <w:pPr>
              <w:spacing w:line="360" w:lineRule="auto"/>
              <w:ind w:firstLine="0" w:firstLineChars="0"/>
              <w:jc w:val="center"/>
              <w:rPr>
                <w:rFonts w:hint="default" w:ascii="Times New Roman" w:hAnsi="Times New Roman" w:eastAsia="仿宋" w:cs="Times New Roman"/>
                <w:sz w:val="24"/>
                <w:szCs w:val="24"/>
              </w:rPr>
            </w:pPr>
          </w:p>
        </w:tc>
      </w:tr>
      <w:tr w14:paraId="45CB2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4" w:type="dxa"/>
            <w:gridSpan w:val="4"/>
          </w:tcPr>
          <w:p w14:paraId="6268EE59">
            <w:pPr>
              <w:spacing w:line="360" w:lineRule="auto"/>
              <w:ind w:firstLine="0" w:firstLineChars="0"/>
              <w:rPr>
                <w:rFonts w:hint="default" w:ascii="Times New Roman" w:hAnsi="Times New Roman" w:eastAsia="仿宋" w:cs="Times New Roman"/>
                <w:sz w:val="24"/>
                <w:szCs w:val="24"/>
              </w:rPr>
            </w:pPr>
          </w:p>
          <w:p w14:paraId="6E8CC39E">
            <w:pPr>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（印刷体）</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（签名）</w:t>
            </w:r>
          </w:p>
          <w:p w14:paraId="293964D5">
            <w:pPr>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电话：</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传真：</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电子邮箱：</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w:t>
            </w:r>
          </w:p>
          <w:p w14:paraId="19DE1087">
            <w:pPr>
              <w:spacing w:line="360" w:lineRule="auto"/>
              <w:ind w:firstLine="0"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通信地址：</w:t>
            </w:r>
            <w:r>
              <w:rPr>
                <w:rFonts w:hint="default" w:ascii="Times New Roman" w:hAnsi="Times New Roman" w:eastAsia="仿宋" w:cs="Times New Roman"/>
                <w:sz w:val="24"/>
                <w:szCs w:val="24"/>
                <w:u w:val="single"/>
              </w:rPr>
              <w:t xml:space="preserve">                                                         </w:t>
            </w:r>
            <w:r>
              <w:rPr>
                <w:rFonts w:hint="default" w:ascii="Times New Roman" w:hAnsi="Times New Roman" w:eastAsia="仿宋" w:cs="Times New Roman"/>
                <w:sz w:val="24"/>
                <w:szCs w:val="24"/>
              </w:rPr>
              <w:t xml:space="preserve">           </w:t>
            </w:r>
          </w:p>
          <w:p w14:paraId="772CDA04">
            <w:pPr>
              <w:spacing w:line="360" w:lineRule="auto"/>
              <w:ind w:firstLine="0" w:firstLineChars="0"/>
              <w:rPr>
                <w:rFonts w:hint="default" w:ascii="Times New Roman" w:hAnsi="Times New Roman" w:eastAsia="仿宋" w:cs="Times New Roman"/>
                <w:sz w:val="24"/>
                <w:szCs w:val="24"/>
                <w:u w:val="single"/>
              </w:rPr>
            </w:pPr>
            <w:r>
              <w:rPr>
                <w:rFonts w:hint="default" w:ascii="Times New Roman" w:hAnsi="Times New Roman" w:eastAsia="仿宋" w:cs="Times New Roman"/>
                <w:sz w:val="24"/>
                <w:szCs w:val="24"/>
              </w:rPr>
              <w:t>日期：</w:t>
            </w:r>
            <w:r>
              <w:rPr>
                <w:rFonts w:hint="default" w:ascii="Times New Roman" w:hAnsi="Times New Roman" w:eastAsia="仿宋" w:cs="Times New Roman"/>
                <w:sz w:val="24"/>
                <w:szCs w:val="24"/>
                <w:u w:val="single"/>
              </w:rPr>
              <w:t xml:space="preserve">              </w:t>
            </w:r>
          </w:p>
          <w:p w14:paraId="0EB4B687">
            <w:pPr>
              <w:spacing w:line="360" w:lineRule="auto"/>
              <w:ind w:firstLine="0" w:firstLineChars="0"/>
              <w:rPr>
                <w:rFonts w:hint="default" w:ascii="Times New Roman" w:hAnsi="Times New Roman" w:eastAsia="仿宋" w:cs="Times New Roman"/>
                <w:sz w:val="24"/>
                <w:szCs w:val="24"/>
                <w:u w:val="single"/>
              </w:rPr>
            </w:pPr>
          </w:p>
        </w:tc>
      </w:tr>
    </w:tbl>
    <w:p w14:paraId="1CEDB67C">
      <w:pPr>
        <w:ind w:firstLine="240" w:firstLineChars="10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表-21-145-2023</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AAF4A">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00B3">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27B8F">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9467">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1CFA8">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DE83">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0033C0"/>
    <w:rsid w:val="00061B88"/>
    <w:rsid w:val="00087A0C"/>
    <w:rsid w:val="000905A6"/>
    <w:rsid w:val="000E7D32"/>
    <w:rsid w:val="00101878"/>
    <w:rsid w:val="00163641"/>
    <w:rsid w:val="001800F1"/>
    <w:rsid w:val="001810D8"/>
    <w:rsid w:val="001C4969"/>
    <w:rsid w:val="001D4495"/>
    <w:rsid w:val="002374CB"/>
    <w:rsid w:val="0027342D"/>
    <w:rsid w:val="002A017B"/>
    <w:rsid w:val="002F314C"/>
    <w:rsid w:val="00305579"/>
    <w:rsid w:val="003068FE"/>
    <w:rsid w:val="00345E88"/>
    <w:rsid w:val="00352B50"/>
    <w:rsid w:val="00364D3A"/>
    <w:rsid w:val="003D1F37"/>
    <w:rsid w:val="003F74E5"/>
    <w:rsid w:val="00407F9D"/>
    <w:rsid w:val="00417E33"/>
    <w:rsid w:val="00447B5B"/>
    <w:rsid w:val="004515FB"/>
    <w:rsid w:val="00460E42"/>
    <w:rsid w:val="00512190"/>
    <w:rsid w:val="0052308D"/>
    <w:rsid w:val="00533AAD"/>
    <w:rsid w:val="005567E9"/>
    <w:rsid w:val="005676B5"/>
    <w:rsid w:val="00585C72"/>
    <w:rsid w:val="005D5476"/>
    <w:rsid w:val="005D687C"/>
    <w:rsid w:val="005D7696"/>
    <w:rsid w:val="00610952"/>
    <w:rsid w:val="00695014"/>
    <w:rsid w:val="006E192D"/>
    <w:rsid w:val="0071399A"/>
    <w:rsid w:val="00724CA2"/>
    <w:rsid w:val="0074601F"/>
    <w:rsid w:val="0077778D"/>
    <w:rsid w:val="007949DF"/>
    <w:rsid w:val="008200CF"/>
    <w:rsid w:val="008246F2"/>
    <w:rsid w:val="008349CB"/>
    <w:rsid w:val="00834E5F"/>
    <w:rsid w:val="009A7160"/>
    <w:rsid w:val="009D7901"/>
    <w:rsid w:val="00A41D5A"/>
    <w:rsid w:val="00A82D51"/>
    <w:rsid w:val="00AB505C"/>
    <w:rsid w:val="00AC0AE7"/>
    <w:rsid w:val="00AD01BD"/>
    <w:rsid w:val="00B65944"/>
    <w:rsid w:val="00BA0ED3"/>
    <w:rsid w:val="00BA7A46"/>
    <w:rsid w:val="00BF2215"/>
    <w:rsid w:val="00C32FAE"/>
    <w:rsid w:val="00C6314C"/>
    <w:rsid w:val="00CA1ADA"/>
    <w:rsid w:val="00D53A06"/>
    <w:rsid w:val="00D92868"/>
    <w:rsid w:val="00DC79DD"/>
    <w:rsid w:val="00DE0920"/>
    <w:rsid w:val="00DF0452"/>
    <w:rsid w:val="00E43385"/>
    <w:rsid w:val="00E62DCB"/>
    <w:rsid w:val="00E8146E"/>
    <w:rsid w:val="00F34C4F"/>
    <w:rsid w:val="00F446AB"/>
    <w:rsid w:val="00F448F8"/>
    <w:rsid w:val="00FD14C5"/>
    <w:rsid w:val="00FF3B6C"/>
    <w:rsid w:val="02892A50"/>
    <w:rsid w:val="14065628"/>
    <w:rsid w:val="3E7900FB"/>
    <w:rsid w:val="3ED755EC"/>
    <w:rsid w:val="40FB187C"/>
    <w:rsid w:val="48046BFB"/>
    <w:rsid w:val="4D8A2847"/>
    <w:rsid w:val="59660623"/>
    <w:rsid w:val="5EBE0DDC"/>
    <w:rsid w:val="60277868"/>
    <w:rsid w:val="6C3C2990"/>
    <w:rsid w:val="7C003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ascii="Calibri" w:hAnsi="Calibri" w:eastAsia="仿宋_GB2312" w:cs="Times New Roman"/>
      <w:kern w:val="2"/>
      <w:sz w:val="28"/>
      <w:szCs w:val="22"/>
      <w:lang w:val="en-US" w:eastAsia="zh-CN" w:bidi="ar-SA"/>
    </w:rPr>
  </w:style>
  <w:style w:type="paragraph" w:styleId="2">
    <w:name w:val="heading 1"/>
    <w:basedOn w:val="1"/>
    <w:next w:val="1"/>
    <w:uiPriority w:val="0"/>
    <w:pPr>
      <w:keepNext/>
      <w:spacing w:line="360" w:lineRule="auto"/>
      <w:ind w:firstLine="0" w:firstLineChars="0"/>
      <w:outlineLvl w:val="0"/>
    </w:pPr>
    <w:rPr>
      <w:rFonts w:ascii="仿宋_GB2312" w:hAnsi="仿宋_GB2312" w:cs="Arial"/>
      <w:b/>
      <w:szCs w:val="24"/>
      <w:u w:val="single"/>
    </w:rPr>
  </w:style>
  <w:style w:type="paragraph" w:styleId="3">
    <w:name w:val="heading 2"/>
    <w:basedOn w:val="1"/>
    <w:next w:val="1"/>
    <w:qFormat/>
    <w:uiPriority w:val="0"/>
    <w:pPr>
      <w:keepNext/>
      <w:keepLines/>
      <w:spacing w:before="260" w:after="260" w:line="413" w:lineRule="auto"/>
      <w:outlineLvl w:val="1"/>
    </w:pPr>
    <w:rPr>
      <w:rFonts w:ascii="Arial" w:hAnsi="Arial"/>
      <w:b/>
      <w:sz w:val="30"/>
    </w:rPr>
  </w:style>
  <w:style w:type="paragraph" w:styleId="4">
    <w:name w:val="heading 3"/>
    <w:basedOn w:val="1"/>
    <w:next w:val="1"/>
    <w:qFormat/>
    <w:uiPriority w:val="0"/>
    <w:pPr>
      <w:keepNext/>
      <w:keepLines/>
      <w:spacing w:before="260" w:after="260" w:line="413" w:lineRule="auto"/>
      <w:outlineLvl w:val="2"/>
    </w:pPr>
    <w:rPr>
      <w:b/>
      <w:sz w:val="30"/>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9">
    <w:name w:val="List Paragraph"/>
    <w:basedOn w:val="1"/>
    <w:uiPriority w:val="99"/>
    <w:pPr>
      <w:ind w:firstLine="420"/>
    </w:pPr>
  </w:style>
  <w:style w:type="character" w:customStyle="1" w:styleId="10">
    <w:name w:val="页眉 字符"/>
    <w:basedOn w:val="8"/>
    <w:link w:val="6"/>
    <w:uiPriority w:val="0"/>
    <w:rPr>
      <w:rFonts w:ascii="Calibri" w:hAnsi="Calibri" w:eastAsia="仿宋_GB2312"/>
      <w:kern w:val="2"/>
      <w:sz w:val="18"/>
      <w:szCs w:val="18"/>
    </w:rPr>
  </w:style>
  <w:style w:type="character" w:customStyle="1" w:styleId="11">
    <w:name w:val="页脚 字符"/>
    <w:basedOn w:val="8"/>
    <w:link w:val="5"/>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2362;&#26524;\&#22312;&#23457;&#22411;&#21495;\&#36866;&#33322;&#23457;&#26597;&#34920;&#26684;&#27169;&#29256;\AP-21-AA-2012-21\&#39041;&#21457;&#19987;&#29992;&#26465;&#20214;&#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颁发专用条件征求意见稿.dot</Template>
  <Pages>4</Pages>
  <Words>1473</Words>
  <Characters>1544</Characters>
  <Lines>61</Lines>
  <Paragraphs>66</Paragraphs>
  <TotalTime>10</TotalTime>
  <ScaleCrop>false</ScaleCrop>
  <LinksUpToDate>false</LinksUpToDate>
  <CharactersWithSpaces>1727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2025-02-27T01:48:00Z</dcterms:created>
  <dc:creator>张磊</dc:creator>
  <cp:lastModifiedBy>辛勃</cp:lastModifiedBy>
  <dcterms:modified xsi:type="dcterms:W3CDTF">2025-04-22T00:17:40Z</dcterms:modified>
  <dc:title>颁发专用条件                                     征求意见稿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eyJoZGlkIjoiOTc3M2Y5NzIzMDFlZjAyY2Q4Njk5ODkyYjFjNzBiNTQiLCJ1c2VySWQiOiIzMTY4Mzk1NDkifQ==</vt:lpwstr>
  </property>
  <property fmtid="{D5CDD505-2E9C-101B-9397-08002B2CF9AE}" pid="4" name="ICV">
    <vt:lpwstr>9F1727578943434C9E7A1A8CE64A3934_12</vt:lpwstr>
  </property>
</Properties>
</file>