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5A0" w:rsidRPr="00D9381D" w:rsidRDefault="00750642" w:rsidP="00D9381D">
      <w:pPr>
        <w:spacing w:line="700" w:lineRule="exact"/>
        <w:jc w:val="center"/>
        <w:rPr>
          <w:rFonts w:ascii="方正小标宋简体" w:eastAsia="方正小标宋简体" w:hAnsi="仿宋" w:cs="微软雅黑" w:hint="eastAsia"/>
          <w:sz w:val="44"/>
          <w:szCs w:val="44"/>
        </w:rPr>
      </w:pPr>
      <w:r w:rsidRPr="00D9381D">
        <w:rPr>
          <w:rFonts w:ascii="方正小标宋简体" w:eastAsia="方正小标宋简体" w:hAnsi="仿宋" w:cs="微软雅黑" w:hint="eastAsia"/>
          <w:sz w:val="44"/>
          <w:szCs w:val="44"/>
        </w:rPr>
        <w:t>关于修改</w:t>
      </w:r>
      <w:proofErr w:type="gramStart"/>
      <w:r w:rsidRPr="00D9381D">
        <w:rPr>
          <w:rFonts w:ascii="方正小标宋简体" w:eastAsia="方正小标宋简体" w:hAnsi="仿宋" w:cs="微软雅黑" w:hint="eastAsia"/>
          <w:sz w:val="44"/>
          <w:szCs w:val="44"/>
        </w:rPr>
        <w:t>《</w:t>
      </w:r>
      <w:proofErr w:type="gramEnd"/>
      <w:r w:rsidRPr="00D9381D">
        <w:rPr>
          <w:rFonts w:ascii="方正小标宋简体" w:eastAsia="方正小标宋简体" w:hAnsi="仿宋" w:cs="微软雅黑" w:hint="eastAsia"/>
          <w:sz w:val="44"/>
          <w:szCs w:val="44"/>
        </w:rPr>
        <w:t>平行跑道同时仪表运行管理</w:t>
      </w:r>
    </w:p>
    <w:p w:rsidR="009E05A0" w:rsidRPr="00D9381D" w:rsidRDefault="00750642" w:rsidP="00D9381D">
      <w:pPr>
        <w:spacing w:line="700" w:lineRule="exact"/>
        <w:jc w:val="center"/>
        <w:rPr>
          <w:rFonts w:ascii="方正小标宋简体" w:eastAsia="方正小标宋简体" w:hAnsi="仿宋" w:cs="微软雅黑" w:hint="eastAsia"/>
          <w:sz w:val="44"/>
          <w:szCs w:val="44"/>
        </w:rPr>
      </w:pPr>
      <w:r w:rsidRPr="00D9381D">
        <w:rPr>
          <w:rFonts w:ascii="方正小标宋简体" w:eastAsia="方正小标宋简体" w:hAnsi="仿宋" w:cs="微软雅黑" w:hint="eastAsia"/>
          <w:sz w:val="44"/>
          <w:szCs w:val="44"/>
        </w:rPr>
        <w:t>规定</w:t>
      </w:r>
      <w:proofErr w:type="gramStart"/>
      <w:r w:rsidRPr="00D9381D">
        <w:rPr>
          <w:rFonts w:ascii="方正小标宋简体" w:eastAsia="方正小标宋简体" w:hAnsi="仿宋" w:cs="微软雅黑" w:hint="eastAsia"/>
          <w:sz w:val="44"/>
          <w:szCs w:val="44"/>
        </w:rPr>
        <w:t>》</w:t>
      </w:r>
      <w:proofErr w:type="gramEnd"/>
      <w:r w:rsidRPr="00D9381D">
        <w:rPr>
          <w:rFonts w:ascii="方正小标宋简体" w:eastAsia="方正小标宋简体" w:hAnsi="仿宋" w:cs="微软雅黑" w:hint="eastAsia"/>
          <w:sz w:val="44"/>
          <w:szCs w:val="44"/>
        </w:rPr>
        <w:t>的决定（征求意见稿）</w:t>
      </w:r>
    </w:p>
    <w:p w:rsidR="009E05A0" w:rsidRDefault="009E05A0" w:rsidP="00CE0488">
      <w:pPr>
        <w:widowControl/>
        <w:shd w:val="clear" w:color="auto" w:fill="FFFFFF"/>
        <w:adjustRightInd w:val="0"/>
        <w:snapToGrid w:val="0"/>
        <w:ind w:leftChars="-1" w:left="-2" w:right="91"/>
        <w:jc w:val="center"/>
        <w:rPr>
          <w:rFonts w:ascii="方正小标宋简体" w:eastAsia="方正小标宋简体" w:hAnsi="微软雅黑" w:cs="微软雅黑"/>
          <w:kern w:val="0"/>
          <w:sz w:val="44"/>
          <w:szCs w:val="44"/>
        </w:rPr>
      </w:pPr>
    </w:p>
    <w:p w:rsidR="009E05A0" w:rsidRPr="00D9381D" w:rsidRDefault="00750642" w:rsidP="00D9381D">
      <w:pPr>
        <w:topLinePunct/>
        <w:snapToGrid w:val="0"/>
        <w:spacing w:line="580" w:lineRule="exact"/>
        <w:ind w:firstLineChars="200" w:firstLine="640"/>
        <w:contextualSpacing/>
        <w:rPr>
          <w:rFonts w:ascii="仿宋" w:eastAsia="仿宋" w:hAnsi="仿宋" w:cs="Times New Roman"/>
          <w:sz w:val="32"/>
          <w:szCs w:val="22"/>
        </w:rPr>
      </w:pPr>
      <w:r w:rsidRPr="00D9381D">
        <w:rPr>
          <w:rFonts w:ascii="仿宋" w:eastAsia="仿宋" w:hAnsi="仿宋" w:cs="Times New Roman" w:hint="eastAsia"/>
          <w:sz w:val="32"/>
          <w:szCs w:val="22"/>
        </w:rPr>
        <w:t>中国民用航空局决定对《平行跑道同时仪表运行管理规定》</w:t>
      </w:r>
      <w:r w:rsidRPr="00D9381D">
        <w:rPr>
          <w:rFonts w:ascii="仿宋" w:eastAsia="仿宋" w:hAnsi="仿宋" w:cs="Times New Roman"/>
          <w:sz w:val="32"/>
          <w:szCs w:val="22"/>
        </w:rPr>
        <w:t>（CCAR-</w:t>
      </w:r>
      <w:r w:rsidRPr="00D9381D">
        <w:rPr>
          <w:rFonts w:ascii="仿宋" w:eastAsia="仿宋" w:hAnsi="仿宋" w:cs="Times New Roman" w:hint="eastAsia"/>
          <w:sz w:val="32"/>
          <w:szCs w:val="22"/>
        </w:rPr>
        <w:t>98</w:t>
      </w:r>
      <w:r w:rsidRPr="00D9381D">
        <w:rPr>
          <w:rFonts w:ascii="仿宋" w:eastAsia="仿宋" w:hAnsi="仿宋" w:cs="Times New Roman"/>
          <w:sz w:val="32"/>
          <w:szCs w:val="22"/>
        </w:rPr>
        <w:t>TM）</w:t>
      </w:r>
      <w:r w:rsidRPr="00D9381D">
        <w:rPr>
          <w:rFonts w:ascii="仿宋" w:eastAsia="仿宋" w:hAnsi="仿宋" w:cs="Times New Roman" w:hint="eastAsia"/>
          <w:sz w:val="32"/>
          <w:szCs w:val="22"/>
        </w:rPr>
        <w:t>作如下修改：</w:t>
      </w:r>
    </w:p>
    <w:p w:rsidR="009E05A0" w:rsidRPr="00D9381D" w:rsidRDefault="00750642" w:rsidP="00D9381D">
      <w:pPr>
        <w:topLinePunct/>
        <w:snapToGrid w:val="0"/>
        <w:spacing w:line="580" w:lineRule="exact"/>
        <w:ind w:firstLineChars="200" w:firstLine="640"/>
        <w:contextualSpacing/>
        <w:rPr>
          <w:rFonts w:ascii="仿宋" w:eastAsia="仿宋" w:hAnsi="仿宋" w:cs="Times New Roman"/>
          <w:sz w:val="32"/>
          <w:szCs w:val="22"/>
        </w:rPr>
      </w:pPr>
      <w:r w:rsidRPr="00D9381D">
        <w:rPr>
          <w:rFonts w:ascii="仿宋" w:eastAsia="仿宋" w:hAnsi="仿宋" w:cs="Times New Roman" w:hint="eastAsia"/>
          <w:sz w:val="32"/>
          <w:szCs w:val="22"/>
        </w:rPr>
        <w:t>一、将第二十六条第（八）项、第（九）项修改为：“（八）有专职雷达管制员对每一条跑道进近的航空器进行监视，以保证当航空器之间的垂直间隔小于300米时，符合下列规定：</w:t>
      </w:r>
    </w:p>
    <w:p w:rsidR="009E05A0" w:rsidRPr="00D9381D" w:rsidRDefault="00CE0488" w:rsidP="00D9381D">
      <w:pPr>
        <w:topLinePunct/>
        <w:snapToGrid w:val="0"/>
        <w:spacing w:line="580" w:lineRule="exact"/>
        <w:ind w:firstLineChars="200" w:firstLine="640"/>
        <w:contextualSpacing/>
        <w:rPr>
          <w:rFonts w:ascii="仿宋" w:eastAsia="仿宋" w:hAnsi="仿宋" w:cs="Times New Roman"/>
          <w:sz w:val="32"/>
          <w:szCs w:val="22"/>
        </w:rPr>
      </w:pPr>
      <w:r w:rsidRPr="00D9381D">
        <w:rPr>
          <w:rFonts w:ascii="仿宋" w:eastAsia="仿宋" w:hAnsi="仿宋" w:cs="Times New Roman" w:hint="eastAsia"/>
          <w:sz w:val="32"/>
          <w:szCs w:val="22"/>
        </w:rPr>
        <w:t>1、</w:t>
      </w:r>
      <w:r w:rsidR="00750642" w:rsidRPr="00D9381D">
        <w:rPr>
          <w:rFonts w:ascii="仿宋" w:eastAsia="仿宋" w:hAnsi="仿宋" w:cs="Times New Roman" w:hint="eastAsia"/>
          <w:sz w:val="32"/>
          <w:szCs w:val="22"/>
        </w:rPr>
        <w:t>航空器没有进入划定的非侵入区；</w:t>
      </w:r>
    </w:p>
    <w:p w:rsidR="009E05A0" w:rsidRPr="00D9381D" w:rsidRDefault="00750642" w:rsidP="00D9381D">
      <w:pPr>
        <w:topLinePunct/>
        <w:snapToGrid w:val="0"/>
        <w:spacing w:line="580" w:lineRule="exact"/>
        <w:ind w:firstLineChars="200" w:firstLine="640"/>
        <w:contextualSpacing/>
        <w:rPr>
          <w:rFonts w:ascii="仿宋" w:eastAsia="仿宋" w:hAnsi="仿宋" w:cs="Times New Roman"/>
          <w:sz w:val="32"/>
          <w:szCs w:val="22"/>
        </w:rPr>
      </w:pPr>
      <w:r w:rsidRPr="00D9381D">
        <w:rPr>
          <w:rFonts w:ascii="仿宋" w:eastAsia="仿宋" w:hAnsi="仿宋" w:cs="Times New Roman" w:hint="eastAsia"/>
          <w:sz w:val="32"/>
          <w:szCs w:val="22"/>
        </w:rPr>
        <w:t>2、在同一个仪表着陆系统航向道上的航空器之间符合《民用航空空中交通管理规则》中规定的最小纵向间隔。</w:t>
      </w:r>
    </w:p>
    <w:p w:rsidR="009E05A0" w:rsidRPr="00D9381D" w:rsidRDefault="00750642" w:rsidP="00D9381D">
      <w:pPr>
        <w:topLinePunct/>
        <w:snapToGrid w:val="0"/>
        <w:spacing w:line="580" w:lineRule="exact"/>
        <w:ind w:firstLineChars="200" w:firstLine="640"/>
        <w:contextualSpacing/>
        <w:rPr>
          <w:rFonts w:ascii="仿宋" w:eastAsia="仿宋" w:hAnsi="仿宋" w:cs="Times New Roman"/>
          <w:sz w:val="32"/>
          <w:szCs w:val="22"/>
        </w:rPr>
      </w:pPr>
      <w:r w:rsidRPr="00D9381D">
        <w:rPr>
          <w:rFonts w:ascii="仿宋" w:eastAsia="仿宋" w:hAnsi="仿宋" w:cs="Times New Roman" w:hint="eastAsia"/>
          <w:sz w:val="32"/>
          <w:szCs w:val="22"/>
        </w:rPr>
        <w:t>对于机场海拔高度低于1525米，且跑道中心线间距不小于2745米的平行跑道，可不设专职雷达管制员对每一条跑道进近的航空器进行监视，其职责由为该跑道提供进近管制服务的管制员承担。</w:t>
      </w:r>
    </w:p>
    <w:p w:rsidR="009E05A0" w:rsidRPr="00D9381D" w:rsidRDefault="00750642" w:rsidP="00D9381D">
      <w:pPr>
        <w:topLinePunct/>
        <w:snapToGrid w:val="0"/>
        <w:spacing w:line="580" w:lineRule="exact"/>
        <w:ind w:firstLineChars="200" w:firstLine="640"/>
        <w:contextualSpacing/>
        <w:rPr>
          <w:rFonts w:ascii="仿宋" w:eastAsia="仿宋" w:hAnsi="仿宋" w:cs="Times New Roman"/>
          <w:sz w:val="32"/>
          <w:szCs w:val="22"/>
        </w:rPr>
      </w:pPr>
      <w:r w:rsidRPr="00D9381D">
        <w:rPr>
          <w:rFonts w:ascii="仿宋" w:eastAsia="仿宋" w:hAnsi="仿宋" w:cs="Times New Roman" w:hint="eastAsia"/>
          <w:sz w:val="32"/>
          <w:szCs w:val="22"/>
        </w:rPr>
        <w:t>（九）在未设立专用管制频率供雷达管制</w:t>
      </w:r>
      <w:proofErr w:type="gramStart"/>
      <w:r w:rsidRPr="00D9381D">
        <w:rPr>
          <w:rFonts w:ascii="仿宋" w:eastAsia="仿宋" w:hAnsi="仿宋" w:cs="Times New Roman" w:hint="eastAsia"/>
          <w:sz w:val="32"/>
          <w:szCs w:val="22"/>
        </w:rPr>
        <w:t>员指挥</w:t>
      </w:r>
      <w:proofErr w:type="gramEnd"/>
      <w:r w:rsidRPr="00D9381D">
        <w:rPr>
          <w:rFonts w:ascii="仿宋" w:eastAsia="仿宋" w:hAnsi="仿宋" w:cs="Times New Roman" w:hint="eastAsia"/>
          <w:sz w:val="32"/>
          <w:szCs w:val="22"/>
        </w:rPr>
        <w:t>航空器直至着陆的情形下，应当符合下列规定：</w:t>
      </w:r>
    </w:p>
    <w:p w:rsidR="009E05A0" w:rsidRPr="00D9381D" w:rsidRDefault="00750642" w:rsidP="00D9381D">
      <w:pPr>
        <w:topLinePunct/>
        <w:snapToGrid w:val="0"/>
        <w:spacing w:line="580" w:lineRule="exact"/>
        <w:ind w:firstLineChars="200" w:firstLine="640"/>
        <w:contextualSpacing/>
        <w:rPr>
          <w:rFonts w:ascii="仿宋" w:eastAsia="仿宋" w:hAnsi="仿宋" w:cs="Times New Roman"/>
          <w:sz w:val="32"/>
          <w:szCs w:val="22"/>
        </w:rPr>
      </w:pPr>
      <w:r w:rsidRPr="00D9381D">
        <w:rPr>
          <w:rFonts w:ascii="仿宋" w:eastAsia="仿宋" w:hAnsi="仿宋" w:cs="Times New Roman" w:hint="eastAsia"/>
          <w:sz w:val="32"/>
          <w:szCs w:val="22"/>
        </w:rPr>
        <w:t>1、在相邻的</w:t>
      </w:r>
      <w:proofErr w:type="gramStart"/>
      <w:r w:rsidRPr="00D9381D">
        <w:rPr>
          <w:rFonts w:ascii="仿宋" w:eastAsia="仿宋" w:hAnsi="仿宋" w:cs="Times New Roman" w:hint="eastAsia"/>
          <w:sz w:val="32"/>
          <w:szCs w:val="22"/>
        </w:rPr>
        <w:t>最</w:t>
      </w:r>
      <w:proofErr w:type="gramEnd"/>
      <w:r w:rsidRPr="00D9381D">
        <w:rPr>
          <w:rFonts w:ascii="仿宋" w:eastAsia="仿宋" w:hAnsi="仿宋" w:cs="Times New Roman" w:hint="eastAsia"/>
          <w:sz w:val="32"/>
          <w:szCs w:val="22"/>
        </w:rPr>
        <w:t>后进近航迹上的两架航空器中较高的航空器切入仪表着陆系统下滑道前，应当将航空器通信移交给相应的塔台管制员；</w:t>
      </w:r>
    </w:p>
    <w:p w:rsidR="009E05A0" w:rsidRPr="00D9381D" w:rsidRDefault="00750642" w:rsidP="00D9381D">
      <w:pPr>
        <w:topLinePunct/>
        <w:snapToGrid w:val="0"/>
        <w:spacing w:line="580" w:lineRule="exact"/>
        <w:ind w:firstLineChars="200" w:firstLine="640"/>
        <w:contextualSpacing/>
        <w:rPr>
          <w:rFonts w:ascii="仿宋" w:eastAsia="仿宋" w:hAnsi="仿宋" w:cs="Times New Roman"/>
          <w:sz w:val="32"/>
          <w:szCs w:val="22"/>
        </w:rPr>
      </w:pPr>
      <w:r w:rsidRPr="00D9381D">
        <w:rPr>
          <w:rFonts w:ascii="仿宋" w:eastAsia="仿宋" w:hAnsi="仿宋" w:cs="Times New Roman" w:hint="eastAsia"/>
          <w:sz w:val="32"/>
          <w:szCs w:val="22"/>
        </w:rPr>
        <w:t>2、监视每条跑道进近的雷达管制员或承担相应职责的进近管制员，应当具有对相应的机场管制</w:t>
      </w:r>
      <w:proofErr w:type="gramStart"/>
      <w:r w:rsidRPr="00D9381D">
        <w:rPr>
          <w:rFonts w:ascii="仿宋" w:eastAsia="仿宋" w:hAnsi="仿宋" w:cs="Times New Roman" w:hint="eastAsia"/>
          <w:sz w:val="32"/>
          <w:szCs w:val="22"/>
        </w:rPr>
        <w:t>频率超控</w:t>
      </w:r>
      <w:proofErr w:type="gramEnd"/>
      <w:r w:rsidRPr="00D9381D">
        <w:rPr>
          <w:rFonts w:ascii="仿宋" w:eastAsia="仿宋" w:hAnsi="仿宋" w:cs="Times New Roman" w:hint="eastAsia"/>
          <w:sz w:val="32"/>
          <w:szCs w:val="22"/>
        </w:rPr>
        <w:t>的能力。”</w:t>
      </w:r>
    </w:p>
    <w:p w:rsidR="009E05A0" w:rsidRPr="00D9381D" w:rsidRDefault="00750642" w:rsidP="00D9381D">
      <w:pPr>
        <w:topLinePunct/>
        <w:snapToGrid w:val="0"/>
        <w:spacing w:line="580" w:lineRule="exact"/>
        <w:ind w:firstLineChars="200" w:firstLine="640"/>
        <w:contextualSpacing/>
        <w:rPr>
          <w:rFonts w:ascii="仿宋" w:eastAsia="仿宋" w:hAnsi="仿宋" w:cs="Times New Roman"/>
          <w:sz w:val="32"/>
          <w:szCs w:val="22"/>
        </w:rPr>
      </w:pPr>
      <w:r w:rsidRPr="00D9381D">
        <w:rPr>
          <w:rFonts w:ascii="仿宋" w:eastAsia="仿宋" w:hAnsi="仿宋" w:cs="Times New Roman" w:hint="eastAsia"/>
          <w:sz w:val="32"/>
          <w:szCs w:val="22"/>
        </w:rPr>
        <w:t>二、将第二十九条修改为：“管制员应当为向不同跑道</w:t>
      </w:r>
      <w:r w:rsidRPr="00D9381D">
        <w:rPr>
          <w:rFonts w:ascii="仿宋" w:eastAsia="仿宋" w:hAnsi="仿宋" w:cs="Times New Roman" w:hint="eastAsia"/>
          <w:sz w:val="32"/>
          <w:szCs w:val="22"/>
        </w:rPr>
        <w:lastRenderedPageBreak/>
        <w:t>进近的航空器提供不小于300米的垂直间隔或者5.6千米的雷达间隔，直到航空器符合下列条件为止：</w:t>
      </w:r>
    </w:p>
    <w:p w:rsidR="009E05A0" w:rsidRPr="00D9381D" w:rsidRDefault="00750642" w:rsidP="00D9381D">
      <w:pPr>
        <w:topLinePunct/>
        <w:snapToGrid w:val="0"/>
        <w:spacing w:line="580" w:lineRule="exact"/>
        <w:ind w:firstLineChars="200" w:firstLine="640"/>
        <w:contextualSpacing/>
        <w:rPr>
          <w:rFonts w:ascii="仿宋" w:eastAsia="仿宋" w:hAnsi="仿宋" w:cs="Times New Roman"/>
          <w:sz w:val="32"/>
          <w:szCs w:val="22"/>
        </w:rPr>
      </w:pPr>
      <w:r w:rsidRPr="00D9381D">
        <w:rPr>
          <w:rFonts w:ascii="仿宋" w:eastAsia="仿宋" w:hAnsi="仿宋" w:cs="Times New Roman" w:hint="eastAsia"/>
          <w:sz w:val="32"/>
          <w:szCs w:val="22"/>
        </w:rPr>
        <w:t>（一）在已建立的仪表着陆系统航向道上向台飞行；</w:t>
      </w:r>
    </w:p>
    <w:p w:rsidR="009E05A0" w:rsidRPr="00D9381D" w:rsidRDefault="00750642" w:rsidP="00D9381D">
      <w:pPr>
        <w:topLinePunct/>
        <w:snapToGrid w:val="0"/>
        <w:spacing w:line="580" w:lineRule="exact"/>
        <w:ind w:firstLineChars="200" w:firstLine="640"/>
        <w:contextualSpacing/>
        <w:rPr>
          <w:rFonts w:ascii="仿宋" w:eastAsia="仿宋" w:hAnsi="仿宋" w:cs="Times New Roman"/>
          <w:sz w:val="32"/>
          <w:szCs w:val="22"/>
        </w:rPr>
      </w:pPr>
      <w:r w:rsidRPr="00D9381D">
        <w:rPr>
          <w:rFonts w:ascii="仿宋" w:eastAsia="仿宋" w:hAnsi="仿宋" w:cs="Times New Roman" w:hint="eastAsia"/>
          <w:sz w:val="32"/>
          <w:szCs w:val="22"/>
        </w:rPr>
        <w:t>（二）在正常运行区内飞行。</w:t>
      </w:r>
    </w:p>
    <w:p w:rsidR="009E05A0" w:rsidRPr="00D9381D" w:rsidRDefault="00750642" w:rsidP="00D9381D">
      <w:pPr>
        <w:topLinePunct/>
        <w:snapToGrid w:val="0"/>
        <w:spacing w:line="580" w:lineRule="exact"/>
        <w:ind w:firstLineChars="200" w:firstLine="640"/>
        <w:contextualSpacing/>
        <w:rPr>
          <w:rFonts w:ascii="仿宋" w:eastAsia="仿宋" w:hAnsi="仿宋" w:cs="Times New Roman"/>
          <w:sz w:val="32"/>
          <w:szCs w:val="22"/>
        </w:rPr>
      </w:pPr>
      <w:r w:rsidRPr="00D9381D">
        <w:rPr>
          <w:rFonts w:ascii="仿宋" w:eastAsia="仿宋" w:hAnsi="仿宋" w:cs="Times New Roman" w:hint="eastAsia"/>
          <w:sz w:val="32"/>
          <w:szCs w:val="22"/>
        </w:rPr>
        <w:t>管制员引导航空器实施平行跑道同时仪表进近时，应当使用“高边”和“低边”进行引导，以保证航空器在建立各自的航向</w:t>
      </w:r>
      <w:proofErr w:type="gramStart"/>
      <w:r w:rsidRPr="00D9381D">
        <w:rPr>
          <w:rFonts w:ascii="仿宋" w:eastAsia="仿宋" w:hAnsi="仿宋" w:cs="Times New Roman" w:hint="eastAsia"/>
          <w:sz w:val="32"/>
          <w:szCs w:val="22"/>
        </w:rPr>
        <w:t>道之前</w:t>
      </w:r>
      <w:proofErr w:type="gramEnd"/>
      <w:r w:rsidRPr="00D9381D">
        <w:rPr>
          <w:rFonts w:ascii="仿宋" w:eastAsia="仿宋" w:hAnsi="仿宋" w:cs="Times New Roman" w:hint="eastAsia"/>
          <w:sz w:val="32"/>
          <w:szCs w:val="22"/>
        </w:rPr>
        <w:t>具有符合规定的垂直间隔。为了保证引导“高边”和“低边”航空器在建立各自的航向</w:t>
      </w:r>
      <w:proofErr w:type="gramStart"/>
      <w:r w:rsidRPr="00D9381D">
        <w:rPr>
          <w:rFonts w:ascii="仿宋" w:eastAsia="仿宋" w:hAnsi="仿宋" w:cs="Times New Roman" w:hint="eastAsia"/>
          <w:sz w:val="32"/>
          <w:szCs w:val="22"/>
        </w:rPr>
        <w:t>道之前</w:t>
      </w:r>
      <w:proofErr w:type="gramEnd"/>
      <w:r w:rsidRPr="00D9381D">
        <w:rPr>
          <w:rFonts w:ascii="仿宋" w:eastAsia="仿宋" w:hAnsi="仿宋" w:cs="Times New Roman" w:hint="eastAsia"/>
          <w:sz w:val="32"/>
          <w:szCs w:val="22"/>
        </w:rPr>
        <w:t>有300米的高度差，应当引导“低边”航空器在距下滑道切入点较远的距离建立航向道。在距离跑道入口至少18千米之前，“高边”航空器的高度应当比“低边”航空器的高度高300米。”</w:t>
      </w:r>
    </w:p>
    <w:p w:rsidR="009E05A0" w:rsidRPr="00D9381D" w:rsidRDefault="00750642" w:rsidP="00D9381D">
      <w:pPr>
        <w:topLinePunct/>
        <w:snapToGrid w:val="0"/>
        <w:spacing w:line="580" w:lineRule="exact"/>
        <w:ind w:firstLineChars="200" w:firstLine="640"/>
        <w:contextualSpacing/>
        <w:rPr>
          <w:rFonts w:ascii="仿宋" w:eastAsia="仿宋" w:hAnsi="仿宋" w:cs="Times New Roman"/>
          <w:sz w:val="32"/>
          <w:szCs w:val="22"/>
        </w:rPr>
      </w:pPr>
      <w:r w:rsidRPr="00D9381D">
        <w:rPr>
          <w:rFonts w:ascii="仿宋" w:eastAsia="仿宋" w:hAnsi="仿宋" w:cs="Times New Roman" w:hint="eastAsia"/>
          <w:sz w:val="32"/>
          <w:szCs w:val="22"/>
        </w:rPr>
        <w:t xml:space="preserve">三、将第三十条修改为：“管制员应当为在同一仪表着陆系统航向道上的航空器之间提供不小于5.6千米的雷达间隔。航空器之间存在尾流影响的，应当符合《民用航空空中交通管理规则》中规定的尾流间隔要求。” </w:t>
      </w:r>
    </w:p>
    <w:p w:rsidR="009E05A0" w:rsidRPr="00D9381D" w:rsidRDefault="00750642" w:rsidP="00D9381D">
      <w:pPr>
        <w:topLinePunct/>
        <w:snapToGrid w:val="0"/>
        <w:spacing w:line="580" w:lineRule="exact"/>
        <w:ind w:firstLineChars="200" w:firstLine="640"/>
        <w:contextualSpacing/>
        <w:rPr>
          <w:rFonts w:ascii="仿宋" w:eastAsia="仿宋" w:hAnsi="仿宋" w:cs="Times New Roman"/>
          <w:sz w:val="32"/>
          <w:szCs w:val="22"/>
        </w:rPr>
      </w:pPr>
      <w:r w:rsidRPr="00D9381D">
        <w:rPr>
          <w:rFonts w:ascii="仿宋" w:eastAsia="仿宋" w:hAnsi="仿宋" w:cs="Times New Roman" w:hint="eastAsia"/>
          <w:sz w:val="32"/>
          <w:szCs w:val="22"/>
        </w:rPr>
        <w:t>四、将第三十六条修改为：“发现航空器正在进入非侵入区时，负责监视相邻仪表着陆系统航向道活动的雷达管制员或承担相应职责的进近管制员, 应当指挥在其监视的仪表着陆系统航向道上受影响的航空器立即爬升和转弯到指定的高度和航向，以避开偏航的航空器。</w:t>
      </w:r>
    </w:p>
    <w:p w:rsidR="009E05A0" w:rsidRPr="00D9381D" w:rsidRDefault="00750642" w:rsidP="00D9381D">
      <w:pPr>
        <w:topLinePunct/>
        <w:snapToGrid w:val="0"/>
        <w:spacing w:line="580" w:lineRule="exact"/>
        <w:ind w:firstLineChars="200" w:firstLine="640"/>
        <w:contextualSpacing/>
        <w:rPr>
          <w:rFonts w:ascii="仿宋" w:eastAsia="仿宋" w:hAnsi="仿宋" w:cs="Times New Roman"/>
          <w:sz w:val="32"/>
          <w:szCs w:val="22"/>
        </w:rPr>
      </w:pPr>
      <w:r w:rsidRPr="00D9381D">
        <w:rPr>
          <w:rFonts w:ascii="仿宋" w:eastAsia="仿宋" w:hAnsi="仿宋" w:cs="Times New Roman" w:hint="eastAsia"/>
          <w:sz w:val="32"/>
          <w:szCs w:val="22"/>
        </w:rPr>
        <w:t>在障碍物评估时使用了平行进近障碍物评估面（PAOAS）标准的情形下，当航空器相对于跑道入口标高的垂直距离小于 120 米时，管制员不得向航空器发布航向指令；当航空器相对于跑道入口标高的垂直距离不小于 120 米时，管制</w:t>
      </w:r>
      <w:r w:rsidRPr="00D9381D">
        <w:rPr>
          <w:rFonts w:ascii="仿宋" w:eastAsia="仿宋" w:hAnsi="仿宋" w:cs="Times New Roman" w:hint="eastAsia"/>
          <w:sz w:val="32"/>
          <w:szCs w:val="22"/>
        </w:rPr>
        <w:lastRenderedPageBreak/>
        <w:t>员可以发布航向指令，但指定的航向与仪表着陆系统航向道的夹角不得大于 45 度。”</w:t>
      </w:r>
    </w:p>
    <w:p w:rsidR="009E05A0" w:rsidRPr="00D9381D" w:rsidRDefault="00750642" w:rsidP="00D9381D">
      <w:pPr>
        <w:topLinePunct/>
        <w:snapToGrid w:val="0"/>
        <w:spacing w:line="580" w:lineRule="exact"/>
        <w:ind w:firstLineChars="200" w:firstLine="640"/>
        <w:contextualSpacing/>
        <w:rPr>
          <w:rFonts w:ascii="仿宋" w:eastAsia="仿宋" w:hAnsi="仿宋" w:cs="Times New Roman"/>
          <w:sz w:val="32"/>
          <w:szCs w:val="22"/>
        </w:rPr>
      </w:pPr>
      <w:r w:rsidRPr="00D9381D">
        <w:rPr>
          <w:rFonts w:ascii="仿宋" w:eastAsia="仿宋" w:hAnsi="仿宋" w:cs="Times New Roman" w:hint="eastAsia"/>
          <w:sz w:val="32"/>
          <w:szCs w:val="22"/>
        </w:rPr>
        <w:t>五、将第四十条修改为：“在引导航空器切入平行仪表着陆系统航向道时，管制员应当为航空器提供不小于300米的垂直间隔或者5.6千米的雷达间隔。”</w:t>
      </w:r>
    </w:p>
    <w:p w:rsidR="009E05A0" w:rsidRPr="00D9381D" w:rsidRDefault="00750642" w:rsidP="00D9381D">
      <w:pPr>
        <w:topLinePunct/>
        <w:snapToGrid w:val="0"/>
        <w:spacing w:line="580" w:lineRule="exact"/>
        <w:ind w:firstLineChars="200" w:firstLine="640"/>
        <w:contextualSpacing/>
        <w:rPr>
          <w:rFonts w:ascii="仿宋" w:eastAsia="仿宋" w:hAnsi="仿宋" w:cs="Times New Roman"/>
          <w:sz w:val="32"/>
          <w:szCs w:val="22"/>
        </w:rPr>
      </w:pPr>
      <w:r w:rsidRPr="00D9381D">
        <w:rPr>
          <w:rFonts w:ascii="仿宋" w:eastAsia="仿宋" w:hAnsi="仿宋" w:cs="Times New Roman" w:hint="eastAsia"/>
          <w:sz w:val="32"/>
          <w:szCs w:val="22"/>
        </w:rPr>
        <w:t>六、将第四十一条修改为：“已建立仪表着陆系统航向道的航空器之间的雷达间隔应当符合下列规定：</w:t>
      </w:r>
    </w:p>
    <w:p w:rsidR="009E05A0" w:rsidRPr="00D9381D" w:rsidRDefault="00750642" w:rsidP="00D9381D">
      <w:pPr>
        <w:topLinePunct/>
        <w:snapToGrid w:val="0"/>
        <w:spacing w:line="580" w:lineRule="exact"/>
        <w:ind w:firstLineChars="200" w:firstLine="640"/>
        <w:contextualSpacing/>
        <w:rPr>
          <w:rFonts w:ascii="仿宋" w:eastAsia="仿宋" w:hAnsi="仿宋" w:cs="Times New Roman"/>
          <w:sz w:val="32"/>
          <w:szCs w:val="22"/>
        </w:rPr>
      </w:pPr>
      <w:r w:rsidRPr="00D9381D">
        <w:rPr>
          <w:rFonts w:ascii="仿宋" w:eastAsia="仿宋" w:hAnsi="仿宋" w:cs="Times New Roman" w:hint="eastAsia"/>
          <w:sz w:val="32"/>
          <w:szCs w:val="22"/>
        </w:rPr>
        <w:t>（一）在同一个仪表着陆系统航向道上的航空器之间的雷达间隔不小于5.6千米。航空器之间存在尾流影响的，应当符合《民用航空空中交通管理规则》中规定的尾流间隔；</w:t>
      </w:r>
    </w:p>
    <w:p w:rsidR="009E05A0" w:rsidRPr="00D9381D" w:rsidRDefault="00750642" w:rsidP="00D9381D">
      <w:pPr>
        <w:topLinePunct/>
        <w:snapToGrid w:val="0"/>
        <w:spacing w:line="580" w:lineRule="exact"/>
        <w:ind w:firstLineChars="200" w:firstLine="640"/>
        <w:contextualSpacing/>
        <w:rPr>
          <w:rFonts w:ascii="仿宋" w:eastAsia="仿宋" w:hAnsi="仿宋" w:cs="Times New Roman"/>
          <w:sz w:val="32"/>
          <w:szCs w:val="22"/>
        </w:rPr>
      </w:pPr>
      <w:r w:rsidRPr="00D9381D">
        <w:rPr>
          <w:rFonts w:ascii="仿宋" w:eastAsia="仿宋" w:hAnsi="仿宋" w:cs="Times New Roman" w:hint="eastAsia"/>
          <w:sz w:val="32"/>
          <w:szCs w:val="22"/>
        </w:rPr>
        <w:t>（二）在两条相邻的仪表着陆系统航向道上同时进近的航空器之间的雷达间隔不小于4千米。”</w:t>
      </w:r>
    </w:p>
    <w:p w:rsidR="009E05A0" w:rsidRPr="00D9381D" w:rsidRDefault="00750642" w:rsidP="00D9381D">
      <w:pPr>
        <w:topLinePunct/>
        <w:snapToGrid w:val="0"/>
        <w:spacing w:line="580" w:lineRule="exact"/>
        <w:ind w:firstLineChars="200" w:firstLine="640"/>
        <w:contextualSpacing/>
        <w:rPr>
          <w:rFonts w:ascii="仿宋" w:eastAsia="仿宋" w:hAnsi="仿宋" w:cs="Times New Roman"/>
          <w:sz w:val="32"/>
          <w:szCs w:val="22"/>
        </w:rPr>
      </w:pPr>
      <w:r w:rsidRPr="00D9381D">
        <w:rPr>
          <w:rFonts w:ascii="仿宋" w:eastAsia="仿宋" w:hAnsi="仿宋" w:cs="Times New Roman" w:hint="eastAsia"/>
          <w:sz w:val="32"/>
          <w:szCs w:val="22"/>
        </w:rPr>
        <w:t>本决定自</w:t>
      </w:r>
      <w:r w:rsidRPr="00D9381D">
        <w:rPr>
          <w:rFonts w:ascii="仿宋" w:eastAsia="仿宋" w:hAnsi="仿宋" w:cs="Times New Roman"/>
          <w:sz w:val="32"/>
          <w:szCs w:val="22"/>
        </w:rPr>
        <w:t>2022</w:t>
      </w:r>
      <w:r w:rsidRPr="00D9381D">
        <w:rPr>
          <w:rFonts w:ascii="仿宋" w:eastAsia="仿宋" w:hAnsi="仿宋" w:cs="Times New Roman" w:hint="eastAsia"/>
          <w:sz w:val="32"/>
          <w:szCs w:val="22"/>
        </w:rPr>
        <w:t>年  月  日起施行。</w:t>
      </w:r>
    </w:p>
    <w:p w:rsidR="009E05A0" w:rsidRPr="00D9381D" w:rsidRDefault="00750642" w:rsidP="00D9381D">
      <w:pPr>
        <w:topLinePunct/>
        <w:snapToGrid w:val="0"/>
        <w:spacing w:line="580" w:lineRule="exact"/>
        <w:ind w:firstLineChars="200" w:firstLine="640"/>
        <w:contextualSpacing/>
        <w:rPr>
          <w:rFonts w:ascii="仿宋" w:eastAsia="仿宋" w:hAnsi="仿宋" w:cs="Times New Roman"/>
          <w:sz w:val="32"/>
          <w:szCs w:val="22"/>
        </w:rPr>
      </w:pPr>
      <w:r w:rsidRPr="00D9381D">
        <w:rPr>
          <w:rFonts w:ascii="仿宋" w:eastAsia="仿宋" w:hAnsi="仿宋" w:cs="Times New Roman" w:hint="eastAsia"/>
          <w:sz w:val="32"/>
          <w:szCs w:val="22"/>
        </w:rPr>
        <w:t>《平行跑道同时仪表运行管理规定》根据本决定作相应修改并对序号及个别文字作相应调整，重新公布。</w:t>
      </w:r>
    </w:p>
    <w:p w:rsidR="009E05A0" w:rsidRPr="00D9381D" w:rsidRDefault="009E05A0" w:rsidP="00D9381D">
      <w:pPr>
        <w:topLinePunct/>
        <w:snapToGrid w:val="0"/>
        <w:spacing w:line="580" w:lineRule="exact"/>
        <w:ind w:firstLineChars="200" w:firstLine="640"/>
        <w:contextualSpacing/>
        <w:rPr>
          <w:rFonts w:ascii="仿宋" w:eastAsia="仿宋" w:hAnsi="仿宋" w:cs="Times New Roman"/>
          <w:sz w:val="32"/>
          <w:szCs w:val="22"/>
        </w:rPr>
      </w:pPr>
      <w:bookmarkStart w:id="0" w:name="_GoBack"/>
      <w:bookmarkEnd w:id="0"/>
    </w:p>
    <w:sectPr w:rsidR="009E05A0" w:rsidRPr="00D9381D" w:rsidSect="009E05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111" w:rsidRDefault="003B1111" w:rsidP="00CE0488">
      <w:r>
        <w:separator/>
      </w:r>
    </w:p>
  </w:endnote>
  <w:endnote w:type="continuationSeparator" w:id="0">
    <w:p w:rsidR="003B1111" w:rsidRDefault="003B1111" w:rsidP="00CE04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altName w:val="方正黑体_GBK"/>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111" w:rsidRDefault="003B1111" w:rsidP="00CE0488">
      <w:r>
        <w:separator/>
      </w:r>
    </w:p>
  </w:footnote>
  <w:footnote w:type="continuationSeparator" w:id="0">
    <w:p w:rsidR="003B1111" w:rsidRDefault="003B1111" w:rsidP="00CE04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A1947CF"/>
    <w:rsid w:val="F95B421B"/>
    <w:rsid w:val="003B1111"/>
    <w:rsid w:val="006C50F6"/>
    <w:rsid w:val="00750642"/>
    <w:rsid w:val="009E05A0"/>
    <w:rsid w:val="00CE0488"/>
    <w:rsid w:val="00D9381D"/>
    <w:rsid w:val="4A1947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05A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E04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E0488"/>
    <w:rPr>
      <w:kern w:val="2"/>
      <w:sz w:val="18"/>
      <w:szCs w:val="18"/>
    </w:rPr>
  </w:style>
  <w:style w:type="paragraph" w:styleId="a4">
    <w:name w:val="footer"/>
    <w:basedOn w:val="a"/>
    <w:link w:val="Char0"/>
    <w:rsid w:val="00CE0488"/>
    <w:pPr>
      <w:tabs>
        <w:tab w:val="center" w:pos="4153"/>
        <w:tab w:val="right" w:pos="8306"/>
      </w:tabs>
      <w:snapToGrid w:val="0"/>
      <w:jc w:val="left"/>
    </w:pPr>
    <w:rPr>
      <w:sz w:val="18"/>
      <w:szCs w:val="18"/>
    </w:rPr>
  </w:style>
  <w:style w:type="character" w:customStyle="1" w:styleId="Char0">
    <w:name w:val="页脚 Char"/>
    <w:basedOn w:val="a0"/>
    <w:link w:val="a4"/>
    <w:rsid w:val="00CE0488"/>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1226</Characters>
  <Application>Microsoft Office Word</Application>
  <DocSecurity>0</DocSecurity>
  <Lines>10</Lines>
  <Paragraphs>2</Paragraphs>
  <ScaleCrop>false</ScaleCrop>
  <Company>神州网信技术有限公司</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郑琪</cp:lastModifiedBy>
  <cp:revision>5</cp:revision>
  <dcterms:created xsi:type="dcterms:W3CDTF">2018-07-11T15:11:00Z</dcterms:created>
  <dcterms:modified xsi:type="dcterms:W3CDTF">2022-04-20T01:01:00Z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